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B167" w14:textId="76257D9A" w:rsidR="00D50C44" w:rsidRPr="00601969" w:rsidRDefault="0038710F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EMENDA </w:t>
      </w:r>
      <w:r w:rsidR="00774F55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ADITIVA </w:t>
      </w: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N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º 0</w:t>
      </w:r>
      <w:r w:rsidR="005940F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4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AO PROJETO DE LEI Nº </w:t>
      </w:r>
      <w:r w:rsidR="006D5BA2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45</w:t>
      </w:r>
      <w:r w:rsidR="00D50C44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/202</w:t>
      </w:r>
      <w:r w:rsidR="006D5BA2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5</w:t>
      </w:r>
    </w:p>
    <w:p w14:paraId="6A8F4634" w14:textId="77777777" w:rsidR="000D46CC" w:rsidRPr="00160607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5A5E2F98" w14:textId="04386638" w:rsidR="00601969" w:rsidRDefault="00C26937" w:rsidP="00C26937">
      <w:pPr>
        <w:shd w:val="clear" w:color="auto" w:fill="FFFFFF" w:themeFill="background1"/>
        <w:spacing w:before="0" w:after="0"/>
        <w:ind w:left="4320"/>
        <w:textAlignment w:val="baseline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  <w:sz w:val="24"/>
          <w:szCs w:val="24"/>
        </w:rPr>
        <w:t>Adiciona</w:t>
      </w:r>
      <w:r w:rsidR="00EC04AC" w:rsidRPr="00C26937">
        <w:rPr>
          <w:rFonts w:ascii="Tahoma" w:eastAsia="Tahoma" w:hAnsi="Tahoma" w:cs="Tahoma"/>
          <w:b/>
          <w:sz w:val="24"/>
          <w:szCs w:val="24"/>
        </w:rPr>
        <w:t xml:space="preserve"> </w:t>
      </w:r>
      <w:r w:rsidR="0025727B">
        <w:rPr>
          <w:rFonts w:ascii="Tahoma" w:eastAsia="Tahoma" w:hAnsi="Tahoma" w:cs="Tahoma"/>
          <w:b/>
          <w:sz w:val="24"/>
          <w:szCs w:val="24"/>
        </w:rPr>
        <w:t>o artigo 9º</w:t>
      </w:r>
      <w:r w:rsidR="00D00B9A">
        <w:rPr>
          <w:rFonts w:ascii="Tahoma" w:eastAsia="Tahoma" w:hAnsi="Tahoma" w:cs="Tahoma"/>
          <w:b/>
          <w:sz w:val="24"/>
          <w:szCs w:val="24"/>
        </w:rPr>
        <w:t xml:space="preserve"> ao Capítulo </w:t>
      </w:r>
      <w:r w:rsidR="00B93AFD">
        <w:rPr>
          <w:rFonts w:ascii="Tahoma" w:eastAsia="Tahoma" w:hAnsi="Tahoma" w:cs="Tahoma"/>
          <w:b/>
          <w:sz w:val="24"/>
          <w:szCs w:val="24"/>
        </w:rPr>
        <w:t>III do</w:t>
      </w:r>
      <w:r w:rsidR="00EC04AC" w:rsidRPr="00C26937">
        <w:rPr>
          <w:rFonts w:ascii="Tahoma" w:eastAsia="Tahoma" w:hAnsi="Tahoma" w:cs="Tahoma"/>
          <w:b/>
          <w:sz w:val="24"/>
          <w:szCs w:val="24"/>
        </w:rPr>
        <w:t xml:space="preserve"> Projeto de Lei nº 45/2025, </w:t>
      </w:r>
      <w:r w:rsidR="006D6285">
        <w:rPr>
          <w:rFonts w:ascii="Tahoma" w:eastAsia="Tahoma" w:hAnsi="Tahoma" w:cs="Tahoma"/>
          <w:b/>
          <w:sz w:val="24"/>
          <w:szCs w:val="24"/>
        </w:rPr>
        <w:t>renumerando-se os demais.</w:t>
      </w:r>
    </w:p>
    <w:p w14:paraId="32274304" w14:textId="77777777" w:rsidR="00EC04AC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ahoma" w:hAnsi="Tahoma" w:cs="Tahoma"/>
          <w:b/>
        </w:rPr>
      </w:pPr>
    </w:p>
    <w:p w14:paraId="452155E8" w14:textId="77777777" w:rsidR="00EC04AC" w:rsidRPr="00160607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</w:pPr>
    </w:p>
    <w:p w14:paraId="33BF8C0C" w14:textId="63E36D0A" w:rsidR="00BA4D44" w:rsidRPr="00433947" w:rsidRDefault="00433947" w:rsidP="00ED5C04">
      <w:pPr>
        <w:spacing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1º. </w:t>
      </w:r>
      <w:r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="00E76513">
        <w:rPr>
          <w:rFonts w:ascii="Tahoma" w:eastAsia="Times New Roman" w:hAnsi="Tahoma" w:cs="Tahoma"/>
          <w:sz w:val="24"/>
          <w:szCs w:val="24"/>
          <w:lang w:eastAsia="pt-BR"/>
        </w:rPr>
        <w:t>diciona</w:t>
      </w:r>
      <w:r w:rsidR="00183092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382561">
        <w:rPr>
          <w:rFonts w:ascii="Tahoma" w:eastAsia="Times New Roman" w:hAnsi="Tahoma" w:cs="Tahoma"/>
          <w:sz w:val="24"/>
          <w:szCs w:val="24"/>
          <w:lang w:eastAsia="pt-BR"/>
        </w:rPr>
        <w:t xml:space="preserve">ao Projeto de Lei nº 45/2025 (Mensagem Executiva nº 09/2025) </w:t>
      </w:r>
      <w:r w:rsidR="0053513A">
        <w:rPr>
          <w:rFonts w:ascii="Tahoma" w:eastAsia="Times New Roman" w:hAnsi="Tahoma" w:cs="Tahoma"/>
          <w:sz w:val="24"/>
          <w:szCs w:val="24"/>
          <w:lang w:eastAsia="pt-BR"/>
        </w:rPr>
        <w:t xml:space="preserve">o </w:t>
      </w:r>
      <w:r w:rsidR="006D6285">
        <w:rPr>
          <w:rFonts w:ascii="Tahoma" w:eastAsia="Times New Roman" w:hAnsi="Tahoma" w:cs="Tahoma"/>
          <w:sz w:val="24"/>
          <w:szCs w:val="24"/>
          <w:lang w:eastAsia="pt-BR"/>
        </w:rPr>
        <w:t xml:space="preserve">artigo 9º </w:t>
      </w:r>
      <w:r w:rsidR="003A21AD">
        <w:rPr>
          <w:rFonts w:ascii="Tahoma" w:eastAsia="Times New Roman" w:hAnsi="Tahoma" w:cs="Tahoma"/>
          <w:sz w:val="24"/>
          <w:szCs w:val="24"/>
          <w:lang w:eastAsia="pt-BR"/>
        </w:rPr>
        <w:t>que</w:t>
      </w:r>
      <w:r w:rsidR="00BA4D44">
        <w:rPr>
          <w:rFonts w:ascii="Tahoma" w:eastAsia="Times New Roman" w:hAnsi="Tahoma" w:cs="Tahoma"/>
          <w:sz w:val="24"/>
          <w:szCs w:val="24"/>
          <w:lang w:eastAsia="pt-BR"/>
        </w:rPr>
        <w:t xml:space="preserve"> passa a vigorar da seguinte forma;</w:t>
      </w:r>
    </w:p>
    <w:p w14:paraId="4E7060D9" w14:textId="1ABF8123" w:rsidR="000918F4" w:rsidRPr="000918F4" w:rsidRDefault="006F3F7F" w:rsidP="000918F4">
      <w:pPr>
        <w:spacing w:before="120" w:after="120"/>
        <w:ind w:left="1440" w:right="29"/>
        <w:rPr>
          <w:rFonts w:ascii="Tahoma" w:hAnsi="Tahoma" w:cs="Tahoma"/>
          <w:i/>
          <w:iCs/>
          <w:sz w:val="24"/>
        </w:rPr>
      </w:pPr>
      <w:r w:rsidRPr="000918F4">
        <w:rPr>
          <w:rFonts w:ascii="Tahoma" w:hAnsi="Tahoma" w:cs="Tahoma"/>
          <w:b/>
          <w:bCs/>
          <w:i/>
          <w:iCs/>
          <w:sz w:val="24"/>
        </w:rPr>
        <w:t xml:space="preserve">Art. </w:t>
      </w:r>
      <w:r w:rsidR="006D6285" w:rsidRPr="000918F4">
        <w:rPr>
          <w:rFonts w:ascii="Tahoma" w:hAnsi="Tahoma" w:cs="Tahoma"/>
          <w:b/>
          <w:bCs/>
          <w:i/>
          <w:iCs/>
          <w:sz w:val="24"/>
        </w:rPr>
        <w:t>9</w:t>
      </w:r>
      <w:r w:rsidRPr="000918F4">
        <w:rPr>
          <w:rFonts w:ascii="Tahoma" w:hAnsi="Tahoma" w:cs="Tahoma"/>
          <w:b/>
          <w:bCs/>
          <w:i/>
          <w:iCs/>
          <w:sz w:val="24"/>
        </w:rPr>
        <w:t>º.</w:t>
      </w:r>
      <w:r w:rsidRPr="000918F4">
        <w:rPr>
          <w:rFonts w:ascii="Tahoma" w:hAnsi="Tahoma" w:cs="Tahoma"/>
          <w:i/>
          <w:iCs/>
          <w:sz w:val="24"/>
        </w:rPr>
        <w:t xml:space="preserve"> </w:t>
      </w:r>
      <w:r w:rsidR="000918F4" w:rsidRPr="000918F4">
        <w:rPr>
          <w:rFonts w:ascii="Tahoma" w:hAnsi="Tahoma" w:cs="Tahoma"/>
          <w:i/>
          <w:iCs/>
          <w:sz w:val="24"/>
        </w:rPr>
        <w:t>As concessionárias e demais entes autorizados deverão proceder, às suas expensas, à remoção de cabos, fios, condutores, equipamentos e demais infraestruturas em desuso ou inoperantes, sempre que constatada a inutilidade desses elementos para a prestação do serviço.</w:t>
      </w:r>
    </w:p>
    <w:p w14:paraId="48404736" w14:textId="569D5752" w:rsidR="000918F4" w:rsidRPr="000918F4" w:rsidRDefault="000918F4" w:rsidP="000918F4">
      <w:pPr>
        <w:spacing w:before="120" w:after="120"/>
        <w:ind w:left="1440" w:right="29"/>
        <w:rPr>
          <w:rFonts w:ascii="Tahoma" w:hAnsi="Tahoma" w:cs="Tahoma"/>
          <w:i/>
          <w:iCs/>
          <w:sz w:val="24"/>
        </w:rPr>
      </w:pPr>
      <w:r w:rsidRPr="006F47ED">
        <w:rPr>
          <w:rFonts w:ascii="Tahoma" w:hAnsi="Tahoma" w:cs="Tahoma"/>
          <w:b/>
          <w:bCs/>
          <w:i/>
          <w:iCs/>
          <w:sz w:val="24"/>
        </w:rPr>
        <w:t>§1º</w:t>
      </w:r>
      <w:r w:rsidR="006F47ED" w:rsidRPr="006F47ED">
        <w:rPr>
          <w:rFonts w:ascii="Tahoma" w:hAnsi="Tahoma" w:cs="Tahoma"/>
          <w:b/>
          <w:bCs/>
          <w:i/>
          <w:iCs/>
          <w:sz w:val="24"/>
        </w:rPr>
        <w:t>.</w:t>
      </w:r>
      <w:r w:rsidR="006F47ED">
        <w:rPr>
          <w:rFonts w:ascii="Tahoma" w:hAnsi="Tahoma" w:cs="Tahoma"/>
          <w:i/>
          <w:iCs/>
          <w:sz w:val="24"/>
        </w:rPr>
        <w:t xml:space="preserve"> </w:t>
      </w:r>
      <w:r w:rsidRPr="000918F4">
        <w:rPr>
          <w:rFonts w:ascii="Tahoma" w:hAnsi="Tahoma" w:cs="Tahoma"/>
          <w:i/>
          <w:iCs/>
          <w:sz w:val="24"/>
        </w:rPr>
        <w:t>A remoção referida no caput deverá ocorrer de forma imediata após a constatação ou notificação da SECONSER, nos prazos e condições estabelecidos em regulamento.</w:t>
      </w:r>
    </w:p>
    <w:p w14:paraId="6CCD7B39" w14:textId="6D2BD195" w:rsidR="002A4CD6" w:rsidRPr="000918F4" w:rsidRDefault="000918F4" w:rsidP="000918F4">
      <w:pPr>
        <w:tabs>
          <w:tab w:val="left" w:pos="4395"/>
        </w:tabs>
        <w:spacing w:before="120" w:after="120"/>
        <w:ind w:left="1440"/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</w:pPr>
      <w:r w:rsidRPr="006F47ED">
        <w:rPr>
          <w:rFonts w:ascii="Tahoma" w:hAnsi="Tahoma" w:cs="Tahoma"/>
          <w:b/>
          <w:bCs/>
          <w:i/>
          <w:iCs/>
          <w:sz w:val="24"/>
        </w:rPr>
        <w:t>§2º</w:t>
      </w:r>
      <w:r w:rsidR="006F47ED" w:rsidRPr="006F47ED">
        <w:rPr>
          <w:rFonts w:ascii="Tahoma" w:hAnsi="Tahoma" w:cs="Tahoma"/>
          <w:b/>
          <w:bCs/>
          <w:i/>
          <w:iCs/>
          <w:sz w:val="24"/>
        </w:rPr>
        <w:t>.</w:t>
      </w:r>
      <w:r w:rsidRPr="000918F4">
        <w:rPr>
          <w:rFonts w:ascii="Tahoma" w:hAnsi="Tahoma" w:cs="Tahoma"/>
          <w:i/>
          <w:iCs/>
          <w:sz w:val="24"/>
        </w:rPr>
        <w:t xml:space="preserve"> Decorrido o prazo fixado na notificação sem a adoção das providências pela concessionária ou ente autorizado, a SECONSER poderá adotar as medidas administrativas cabíveis, inclusive proceder à remoção direta dos componentes inativos, imputando aos responsáveis os custos decorrentes, sem prejuízo da aplicação das penalidades previstas nesta Lei.</w:t>
      </w:r>
    </w:p>
    <w:p w14:paraId="7FBCA7CF" w14:textId="77777777" w:rsidR="00ED5C04" w:rsidRDefault="00ED5C04" w:rsidP="00601969">
      <w:pPr>
        <w:spacing w:before="0" w:after="0"/>
        <w:ind w:firstLine="144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3AF5C3D" w14:textId="46427CDB" w:rsidR="00B20F8F" w:rsidRDefault="00B20F8F" w:rsidP="00576CBB">
      <w:pPr>
        <w:rPr>
          <w:rFonts w:ascii="Tahoma" w:eastAsia="Times New Roman" w:hAnsi="Tahoma" w:cs="Tahoma"/>
          <w:sz w:val="24"/>
          <w:szCs w:val="24"/>
          <w:lang w:eastAsia="pt-BR"/>
        </w:rPr>
      </w:pP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2</w:t>
      </w: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º.</w:t>
      </w:r>
      <w:r w:rsidR="00EC16D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EC16D5" w:rsidRPr="00EC16D5">
        <w:rPr>
          <w:rFonts w:ascii="Tahoma" w:eastAsia="Times New Roman" w:hAnsi="Tahoma" w:cs="Tahoma"/>
          <w:sz w:val="24"/>
          <w:szCs w:val="24"/>
          <w:lang w:eastAsia="pt-BR"/>
        </w:rPr>
        <w:t>Renumeram-se os demais artigos</w:t>
      </w:r>
      <w:r w:rsidR="00382561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69B49156" w14:textId="4EDA5213" w:rsidR="00CC76FE" w:rsidRPr="00160607" w:rsidRDefault="00CC76FE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160607">
        <w:rPr>
          <w:rFonts w:ascii="Tahoma" w:hAnsi="Tahoma" w:cs="Tahoma"/>
          <w:b/>
          <w:bCs/>
        </w:rPr>
        <w:t>JUSTIFICATIVA</w:t>
      </w:r>
    </w:p>
    <w:p w14:paraId="1362C9C3" w14:textId="77777777" w:rsidR="001C3D22" w:rsidRPr="006B49DC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  <w:r w:rsidRPr="006B49DC">
        <w:rPr>
          <w:rFonts w:ascii="Tahoma" w:eastAsia="Tahoma" w:hAnsi="Tahoma" w:cs="Tahoma"/>
          <w:sz w:val="24"/>
        </w:rPr>
        <w:t>A presente emenda tem o intuito de conferir maior autonomia à SECONSER na prevenção de riscos e na preservação da segurança urbana, visando à redução da ocorrência de cabos soltos, emaranhados e potencialmente energizados — situações comuns que representam perigo à integridade da população e dos trabalhadores. Além disso, busca assegurar o ordenamento visual e a qualidade urbanística, aspectos que já se mostram como preocupação no presente projeto de lei.</w:t>
      </w:r>
    </w:p>
    <w:p w14:paraId="4FE309BE" w14:textId="77777777" w:rsidR="001C3D22" w:rsidRPr="006B49DC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  <w:r w:rsidRPr="006B49DC">
        <w:rPr>
          <w:rFonts w:ascii="Tahoma" w:eastAsia="Tahoma" w:hAnsi="Tahoma" w:cs="Tahoma"/>
          <w:sz w:val="24"/>
        </w:rPr>
        <w:lastRenderedPageBreak/>
        <w:t>A previsão de responsabilização adequada garante que os custos relacionados à remoção dos componentes inativos recaiam sobre as concessionárias e os entes instaladores, evitando onerar o Município ou os munícipes.</w:t>
      </w:r>
      <w:r>
        <w:rPr>
          <w:rFonts w:ascii="Tahoma" w:eastAsia="Tahoma" w:hAnsi="Tahoma" w:cs="Tahoma"/>
          <w:sz w:val="24"/>
        </w:rPr>
        <w:t xml:space="preserve"> </w:t>
      </w:r>
      <w:r w:rsidRPr="006B49DC">
        <w:rPr>
          <w:rFonts w:ascii="Tahoma" w:eastAsia="Tahoma" w:hAnsi="Tahoma" w:cs="Tahoma"/>
          <w:sz w:val="24"/>
        </w:rPr>
        <w:t>Ainda, a possibilidade de atuação supletiva pelo Município, com a execução direta do serviço e a consequente imputação dos custos aos responsáveis, confere eficácia ao dispositivo, prevenindo a perpetuação de redes abandonadas e garantindo o pronto restabelecimento da segurança e da estética urbana.</w:t>
      </w:r>
      <w:r>
        <w:rPr>
          <w:rFonts w:ascii="Tahoma" w:eastAsia="Tahoma" w:hAnsi="Tahoma" w:cs="Tahoma"/>
          <w:sz w:val="24"/>
        </w:rPr>
        <w:t xml:space="preserve"> A</w:t>
      </w:r>
      <w:r w:rsidRPr="006B49DC">
        <w:rPr>
          <w:rFonts w:ascii="Tahoma" w:eastAsia="Tahoma" w:hAnsi="Tahoma" w:cs="Tahoma"/>
          <w:sz w:val="24"/>
        </w:rPr>
        <w:t xml:space="preserve"> inclusão do referido artigo harmoniza-se com o disposto no art. 4º, incisos IX e XI, do Projeto de Lei em análise, que tratam da preservação da qualidade urbanística e da remoção de equipamentos e redes desativadas.</w:t>
      </w:r>
    </w:p>
    <w:p w14:paraId="53F997F0" w14:textId="77777777" w:rsidR="001C3D22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  <w:r w:rsidRPr="006B49DC">
        <w:rPr>
          <w:rFonts w:ascii="Tahoma" w:eastAsia="Tahoma" w:hAnsi="Tahoma" w:cs="Tahoma"/>
          <w:sz w:val="24"/>
        </w:rPr>
        <w:t xml:space="preserve">Por fim, </w:t>
      </w:r>
      <w:r>
        <w:rPr>
          <w:rFonts w:ascii="Tahoma" w:eastAsia="Tahoma" w:hAnsi="Tahoma" w:cs="Tahoma"/>
          <w:sz w:val="24"/>
        </w:rPr>
        <w:t xml:space="preserve">o dispositivo fortalece a atuação da Fiscalização do Sistema Viário, atribuindo-lhe meio para exigir a regularização do espaço público e a assegurar que a infraestrutura urbana permaneça adequada ao bom funcionamento dos serviços públicos e à segurança da coletividade. </w:t>
      </w:r>
    </w:p>
    <w:p w14:paraId="6D422BA8" w14:textId="77777777" w:rsidR="001C3D22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</w:p>
    <w:p w14:paraId="57B729C0" w14:textId="77777777" w:rsidR="001C3D22" w:rsidRPr="006B49DC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</w:p>
    <w:p w14:paraId="2237372E" w14:textId="1058AC74" w:rsidR="00A70E70" w:rsidRDefault="00A70E70" w:rsidP="00066CF3">
      <w:pPr>
        <w:pStyle w:val="NormalWeb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</w:rPr>
      </w:pPr>
      <w:r w:rsidRPr="00066CF3">
        <w:rPr>
          <w:rFonts w:ascii="Tahoma" w:hAnsi="Tahoma" w:cs="Tahoma"/>
          <w:b/>
          <w:bCs/>
        </w:rPr>
        <w:t>BINHO GUIMARÃES</w:t>
      </w:r>
    </w:p>
    <w:p w14:paraId="5F71CA99" w14:textId="45A28140" w:rsidR="00066CF3" w:rsidRPr="00066CF3" w:rsidRDefault="00066CF3" w:rsidP="00066CF3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 w:rsidRPr="00066CF3">
        <w:rPr>
          <w:rFonts w:ascii="Tahoma" w:hAnsi="Tahoma" w:cs="Tahoma"/>
          <w:b/>
          <w:bCs/>
        </w:rPr>
        <w:t>Vereador</w:t>
      </w:r>
    </w:p>
    <w:sectPr w:rsidR="00066CF3" w:rsidRPr="00066CF3" w:rsidSect="004976E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DEBE0" w14:textId="77777777" w:rsidR="00B81802" w:rsidRDefault="00B81802" w:rsidP="00CC76FE">
      <w:pPr>
        <w:spacing w:before="0" w:after="0"/>
      </w:pPr>
      <w:r>
        <w:separator/>
      </w:r>
    </w:p>
  </w:endnote>
  <w:endnote w:type="continuationSeparator" w:id="0">
    <w:p w14:paraId="2C5C58B6" w14:textId="77777777" w:rsidR="00B81802" w:rsidRDefault="00B81802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FE04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Av. Amaral Peixoto, 625 / Gabinete 44 – Centro – Niterói – RJ – CEP: 24.023-900</w:t>
    </w:r>
  </w:p>
  <w:p w14:paraId="0B939D1F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E108F" w14:textId="77777777" w:rsidR="00B81802" w:rsidRDefault="00B81802" w:rsidP="00CC76FE">
      <w:pPr>
        <w:spacing w:before="0" w:after="0"/>
      </w:pPr>
      <w:r>
        <w:separator/>
      </w:r>
    </w:p>
  </w:footnote>
  <w:footnote w:type="continuationSeparator" w:id="0">
    <w:p w14:paraId="2007AC1C" w14:textId="77777777" w:rsidR="00B81802" w:rsidRDefault="00B81802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F10F" w14:textId="2F6B4764" w:rsidR="009F0FBD" w:rsidRDefault="009F0FBD" w:rsidP="006D5BA2">
    <w:pPr>
      <w:pStyle w:val="Cabealho"/>
      <w:jc w:val="center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D8DA5D3" wp14:editId="4602B1EB">
          <wp:simplePos x="0" y="0"/>
          <wp:positionH relativeFrom="margin">
            <wp:posOffset>19050</wp:posOffset>
          </wp:positionH>
          <wp:positionV relativeFrom="paragraph">
            <wp:posOffset>-316230</wp:posOffset>
          </wp:positionV>
          <wp:extent cx="944880" cy="1066800"/>
          <wp:effectExtent l="0" t="0" r="762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5AF022BD" w:rsidR="009F0FBD" w:rsidRDefault="00852DC7" w:rsidP="00852DC7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</w:t>
    </w:r>
    <w:r w:rsidR="009F0FBD">
      <w:rPr>
        <w:rFonts w:ascii="Tahoma" w:hAnsi="Tahoma" w:cs="Tahoma"/>
        <w:b/>
        <w:sz w:val="28"/>
        <w:szCs w:val="28"/>
      </w:rPr>
      <w:t>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 w:rsidR="009F0FBD">
      <w:rPr>
        <w:rFonts w:ascii="Tahoma" w:hAnsi="Tahoma" w:cs="Tahoma"/>
        <w:b/>
        <w:sz w:val="28"/>
        <w:szCs w:val="28"/>
      </w:rPr>
      <w:t xml:space="preserve"> Vereador </w:t>
    </w:r>
    <w:r w:rsidR="009D6323">
      <w:rPr>
        <w:rFonts w:ascii="Tahoma" w:hAnsi="Tahoma" w:cs="Tahoma"/>
        <w:b/>
        <w:sz w:val="28"/>
        <w:szCs w:val="28"/>
      </w:rPr>
      <w:t>Binho Guimarães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15E90"/>
    <w:multiLevelType w:val="hybridMultilevel"/>
    <w:tmpl w:val="19E85D8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6278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27A45"/>
    <w:rsid w:val="00066CF3"/>
    <w:rsid w:val="000738A9"/>
    <w:rsid w:val="00074BB9"/>
    <w:rsid w:val="00084B30"/>
    <w:rsid w:val="0009161B"/>
    <w:rsid w:val="000918F4"/>
    <w:rsid w:val="000A285C"/>
    <w:rsid w:val="000A7169"/>
    <w:rsid w:val="000B1689"/>
    <w:rsid w:val="000D46CC"/>
    <w:rsid w:val="000D47E8"/>
    <w:rsid w:val="001074B2"/>
    <w:rsid w:val="00117E8B"/>
    <w:rsid w:val="00143578"/>
    <w:rsid w:val="00153C1E"/>
    <w:rsid w:val="00160607"/>
    <w:rsid w:val="00164CBF"/>
    <w:rsid w:val="00170B79"/>
    <w:rsid w:val="00183092"/>
    <w:rsid w:val="00184AA4"/>
    <w:rsid w:val="001A08DC"/>
    <w:rsid w:val="001C3D22"/>
    <w:rsid w:val="001E5676"/>
    <w:rsid w:val="001F0492"/>
    <w:rsid w:val="00204D86"/>
    <w:rsid w:val="002066EC"/>
    <w:rsid w:val="00232E83"/>
    <w:rsid w:val="00235143"/>
    <w:rsid w:val="002354AF"/>
    <w:rsid w:val="00243965"/>
    <w:rsid w:val="0025727B"/>
    <w:rsid w:val="00261617"/>
    <w:rsid w:val="002A29B8"/>
    <w:rsid w:val="002A4CD6"/>
    <w:rsid w:val="002B0EE8"/>
    <w:rsid w:val="002B6E2D"/>
    <w:rsid w:val="002B7A5D"/>
    <w:rsid w:val="002C3E7F"/>
    <w:rsid w:val="002C5134"/>
    <w:rsid w:val="002C71A0"/>
    <w:rsid w:val="002D3B6D"/>
    <w:rsid w:val="002D5085"/>
    <w:rsid w:val="002E1C74"/>
    <w:rsid w:val="00307F0A"/>
    <w:rsid w:val="00310EE0"/>
    <w:rsid w:val="00331846"/>
    <w:rsid w:val="003550A3"/>
    <w:rsid w:val="00362A9E"/>
    <w:rsid w:val="003654CF"/>
    <w:rsid w:val="003654F3"/>
    <w:rsid w:val="0037543E"/>
    <w:rsid w:val="0037721F"/>
    <w:rsid w:val="00377518"/>
    <w:rsid w:val="0038047D"/>
    <w:rsid w:val="00382561"/>
    <w:rsid w:val="0038710F"/>
    <w:rsid w:val="003A13B4"/>
    <w:rsid w:val="003A21AD"/>
    <w:rsid w:val="003A3F9C"/>
    <w:rsid w:val="003B79BF"/>
    <w:rsid w:val="003F29E7"/>
    <w:rsid w:val="003F75C0"/>
    <w:rsid w:val="004055AE"/>
    <w:rsid w:val="00414367"/>
    <w:rsid w:val="00433947"/>
    <w:rsid w:val="00435CA9"/>
    <w:rsid w:val="00435E94"/>
    <w:rsid w:val="004767C9"/>
    <w:rsid w:val="00483B86"/>
    <w:rsid w:val="004847D9"/>
    <w:rsid w:val="004938C4"/>
    <w:rsid w:val="004976E6"/>
    <w:rsid w:val="004A4C32"/>
    <w:rsid w:val="004D32B2"/>
    <w:rsid w:val="004D6780"/>
    <w:rsid w:val="004E581E"/>
    <w:rsid w:val="00515D57"/>
    <w:rsid w:val="00517A2F"/>
    <w:rsid w:val="0053513A"/>
    <w:rsid w:val="00536807"/>
    <w:rsid w:val="00536B51"/>
    <w:rsid w:val="00576CBB"/>
    <w:rsid w:val="00581540"/>
    <w:rsid w:val="00581BE5"/>
    <w:rsid w:val="00590C83"/>
    <w:rsid w:val="005940F9"/>
    <w:rsid w:val="005C6A2F"/>
    <w:rsid w:val="005D364D"/>
    <w:rsid w:val="00601969"/>
    <w:rsid w:val="00606351"/>
    <w:rsid w:val="00622892"/>
    <w:rsid w:val="00624B54"/>
    <w:rsid w:val="00632E5E"/>
    <w:rsid w:val="00660476"/>
    <w:rsid w:val="0069203C"/>
    <w:rsid w:val="006A5705"/>
    <w:rsid w:val="006B0AAB"/>
    <w:rsid w:val="006B754F"/>
    <w:rsid w:val="006C65F6"/>
    <w:rsid w:val="006D5BA2"/>
    <w:rsid w:val="006D6285"/>
    <w:rsid w:val="006F3F7F"/>
    <w:rsid w:val="006F47ED"/>
    <w:rsid w:val="00730AC2"/>
    <w:rsid w:val="00752ED6"/>
    <w:rsid w:val="00761828"/>
    <w:rsid w:val="00774F55"/>
    <w:rsid w:val="007A4BDB"/>
    <w:rsid w:val="007A77E2"/>
    <w:rsid w:val="007B16AB"/>
    <w:rsid w:val="007D3BBF"/>
    <w:rsid w:val="007F419D"/>
    <w:rsid w:val="008330B9"/>
    <w:rsid w:val="00835EE5"/>
    <w:rsid w:val="00852DC7"/>
    <w:rsid w:val="00873B1D"/>
    <w:rsid w:val="00873DF0"/>
    <w:rsid w:val="008829AE"/>
    <w:rsid w:val="008971F7"/>
    <w:rsid w:val="008A5FBA"/>
    <w:rsid w:val="008C1D83"/>
    <w:rsid w:val="008E768D"/>
    <w:rsid w:val="00906954"/>
    <w:rsid w:val="00913E80"/>
    <w:rsid w:val="009302E1"/>
    <w:rsid w:val="00932CF3"/>
    <w:rsid w:val="00941ADF"/>
    <w:rsid w:val="00943FD7"/>
    <w:rsid w:val="009746F0"/>
    <w:rsid w:val="0097585B"/>
    <w:rsid w:val="009A52F6"/>
    <w:rsid w:val="009B3D63"/>
    <w:rsid w:val="009C0A29"/>
    <w:rsid w:val="009C2B44"/>
    <w:rsid w:val="009D6323"/>
    <w:rsid w:val="009F0FBD"/>
    <w:rsid w:val="009F16A3"/>
    <w:rsid w:val="009F25AD"/>
    <w:rsid w:val="00A01844"/>
    <w:rsid w:val="00A041B3"/>
    <w:rsid w:val="00A0609A"/>
    <w:rsid w:val="00A250DE"/>
    <w:rsid w:val="00A42398"/>
    <w:rsid w:val="00A64146"/>
    <w:rsid w:val="00A70E70"/>
    <w:rsid w:val="00A94071"/>
    <w:rsid w:val="00AB5767"/>
    <w:rsid w:val="00AD05E1"/>
    <w:rsid w:val="00B07542"/>
    <w:rsid w:val="00B1564F"/>
    <w:rsid w:val="00B20F8F"/>
    <w:rsid w:val="00B37C82"/>
    <w:rsid w:val="00B40AEE"/>
    <w:rsid w:val="00B50E0E"/>
    <w:rsid w:val="00B57849"/>
    <w:rsid w:val="00B61DAD"/>
    <w:rsid w:val="00B81802"/>
    <w:rsid w:val="00B93AFD"/>
    <w:rsid w:val="00BA4D44"/>
    <w:rsid w:val="00BA5B1A"/>
    <w:rsid w:val="00BB2E86"/>
    <w:rsid w:val="00BD02DA"/>
    <w:rsid w:val="00BD481F"/>
    <w:rsid w:val="00BE5ECC"/>
    <w:rsid w:val="00BE7A56"/>
    <w:rsid w:val="00C0302D"/>
    <w:rsid w:val="00C04C6B"/>
    <w:rsid w:val="00C0676C"/>
    <w:rsid w:val="00C1660D"/>
    <w:rsid w:val="00C26937"/>
    <w:rsid w:val="00C50B69"/>
    <w:rsid w:val="00C63FD5"/>
    <w:rsid w:val="00C8345D"/>
    <w:rsid w:val="00CA0098"/>
    <w:rsid w:val="00CC292B"/>
    <w:rsid w:val="00CC36B5"/>
    <w:rsid w:val="00CC76FE"/>
    <w:rsid w:val="00CD63FF"/>
    <w:rsid w:val="00CE17F8"/>
    <w:rsid w:val="00CF53F3"/>
    <w:rsid w:val="00CF7A5B"/>
    <w:rsid w:val="00D00B9A"/>
    <w:rsid w:val="00D05B84"/>
    <w:rsid w:val="00D50C44"/>
    <w:rsid w:val="00D73AA5"/>
    <w:rsid w:val="00D778D2"/>
    <w:rsid w:val="00D9630C"/>
    <w:rsid w:val="00DA0468"/>
    <w:rsid w:val="00DA0B91"/>
    <w:rsid w:val="00DB13B2"/>
    <w:rsid w:val="00DC02A1"/>
    <w:rsid w:val="00DE714C"/>
    <w:rsid w:val="00E176A2"/>
    <w:rsid w:val="00E379DA"/>
    <w:rsid w:val="00E4484F"/>
    <w:rsid w:val="00E560A4"/>
    <w:rsid w:val="00E57845"/>
    <w:rsid w:val="00E615F9"/>
    <w:rsid w:val="00E76513"/>
    <w:rsid w:val="00E82281"/>
    <w:rsid w:val="00E95884"/>
    <w:rsid w:val="00EA0226"/>
    <w:rsid w:val="00EA34D1"/>
    <w:rsid w:val="00EB5765"/>
    <w:rsid w:val="00EC04AC"/>
    <w:rsid w:val="00EC16D5"/>
    <w:rsid w:val="00EC76DF"/>
    <w:rsid w:val="00ED5C04"/>
    <w:rsid w:val="00EE5A92"/>
    <w:rsid w:val="00EF2306"/>
    <w:rsid w:val="00F0160D"/>
    <w:rsid w:val="00F119CC"/>
    <w:rsid w:val="00F52DE2"/>
    <w:rsid w:val="00F81860"/>
    <w:rsid w:val="00F87C4E"/>
    <w:rsid w:val="00F93B84"/>
    <w:rsid w:val="00F966FC"/>
    <w:rsid w:val="00FA44D0"/>
    <w:rsid w:val="00FB6880"/>
    <w:rsid w:val="00FD5481"/>
    <w:rsid w:val="00FD7AF4"/>
    <w:rsid w:val="00FF0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D6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F3F7F"/>
    <w:pPr>
      <w:spacing w:before="0" w:after="160" w:line="259" w:lineRule="auto"/>
      <w:ind w:left="720"/>
      <w:contextualSpacing/>
      <w:jc w:val="left"/>
    </w:pPr>
    <w:rPr>
      <w:rFonts w:ascii="Calibri" w:eastAsia="Calibri" w:hAnsi="Calibri" w:cs="Calibri"/>
      <w:color w:val="000000"/>
      <w:kern w:val="2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naves.correa@gmail.com</cp:lastModifiedBy>
  <cp:revision>2</cp:revision>
  <cp:lastPrinted>2025-03-11T17:58:00Z</cp:lastPrinted>
  <dcterms:created xsi:type="dcterms:W3CDTF">2025-03-12T15:46:00Z</dcterms:created>
  <dcterms:modified xsi:type="dcterms:W3CDTF">2025-03-12T15:46:00Z</dcterms:modified>
</cp:coreProperties>
</file>