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DF391A" w14:textId="77777777" w:rsidR="002D787F" w:rsidRDefault="002D787F" w:rsidP="002D787F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1058420F" w14:textId="563F9EFD" w:rsidR="002D787F" w:rsidRPr="002D787F" w:rsidRDefault="002D787F" w:rsidP="002D787F">
      <w:pPr>
        <w:keepNext/>
        <w:widowControl w:val="0"/>
        <w:spacing w:before="240" w:after="240" w:line="360" w:lineRule="auto"/>
        <w:ind w:left="4247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Dispõe sobre a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obrigatoriedade da inclusão de QR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Code nas placas informativas de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obras públicas no município de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Niterói, garantindo o acesso à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transparência dos valores,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cronogramas e aditivos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D787F">
        <w:rPr>
          <w:rFonts w:ascii="Times New Roman" w:hAnsi="Times New Roman" w:cs="Times New Roman"/>
          <w:b/>
          <w:caps/>
          <w:color w:val="000000"/>
          <w:sz w:val="24"/>
          <w:szCs w:val="24"/>
        </w:rPr>
        <w:t>contratuais</w:t>
      </w:r>
    </w:p>
    <w:p w14:paraId="69E34897" w14:textId="77777777" w:rsidR="002D787F" w:rsidRDefault="002D787F" w:rsidP="002D787F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14:paraId="4F64B846" w14:textId="77777777" w:rsidR="002D787F" w:rsidRDefault="002D787F" w:rsidP="002D787F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Autor(es): 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65FE3317" w14:textId="77777777" w:rsidR="002D787F" w:rsidRPr="005208F1" w:rsidRDefault="002D787F" w:rsidP="002D787F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FAD524" w14:textId="77777777" w:rsidR="002D787F" w:rsidRPr="005208F1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2CD84D2D" w14:textId="665484F4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1º Fica instituída a obrigatoriedade de inclusão de QR </w:t>
      </w:r>
      <w:proofErr w:type="spellStart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Code</w:t>
      </w:r>
      <w:proofErr w:type="spellEnd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nas placas informativas de todas as obras públicas municipais executadas pela Prefeitura de Niterói ou por entidades contratadas, com o objetivo de facilitar o acesso da população às informações detalhadas sobre os valores investidos, cronograma de execução e eventuais aditivos contratuais.</w:t>
      </w:r>
    </w:p>
    <w:p w14:paraId="34024984" w14:textId="05854FD6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2º O QR </w:t>
      </w:r>
      <w:proofErr w:type="spellStart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Code</w:t>
      </w:r>
      <w:proofErr w:type="spellEnd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deverá direcionar o cidadão a uma página oficial da Prefeitura de Niterói na internet, onde estarão disponíveis as seguintes informações sobre a obra:</w:t>
      </w:r>
    </w:p>
    <w:p w14:paraId="3A94972A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I – Nome da obra;</w:t>
      </w:r>
    </w:p>
    <w:p w14:paraId="23D0CEF2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II – Órgão responsável pela execução;</w:t>
      </w:r>
    </w:p>
    <w:p w14:paraId="3C6026ED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III – Empresa contratada;</w:t>
      </w:r>
    </w:p>
    <w:p w14:paraId="691C10D6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IV – Valor inicial do contrato;</w:t>
      </w:r>
    </w:p>
    <w:p w14:paraId="592B5B61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V – Eventuais aditivos contratuais, com justificativa e valores acrescidos;</w:t>
      </w:r>
    </w:p>
    <w:p w14:paraId="70A32747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VI – Prazo de execução e cronograma atualizado;</w:t>
      </w:r>
    </w:p>
    <w:p w14:paraId="47CA9761" w14:textId="6F5D7D77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VII – Fonte de recursos empregados.</w:t>
      </w:r>
    </w:p>
    <w:p w14:paraId="6FF174A0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F2BE0D3" w14:textId="3E26C21C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3º A placa informativa contendo o QR </w:t>
      </w:r>
      <w:proofErr w:type="spellStart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Code</w:t>
      </w:r>
      <w:proofErr w:type="spellEnd"/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deverá ser instalada em local visível e de fácil acesso ao público, garantindo a transparência e permitindo o acompanhamento contínuo por parte dos cidadãos.</w:t>
      </w:r>
    </w:p>
    <w:p w14:paraId="0FB9A4AB" w14:textId="5515E5AB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Art. 4º O não cumprimento desta Lei sujeitará os responsáveis à aplicação de penalidades administrativas a serem definidas pelo órgão fiscalizador competente.</w:t>
      </w:r>
    </w:p>
    <w:p w14:paraId="6ADBAE64" w14:textId="0058432E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Art. 5º O Poder Executivo regulamentará esta Lei no que couber, estabelecendo prazos, critérios e penalidades para seu fiel cumprimento.</w:t>
      </w:r>
    </w:p>
    <w:p w14:paraId="08BE1C81" w14:textId="77777777" w:rsidR="002D787F" w:rsidRP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D787F">
        <w:rPr>
          <w:rFonts w:ascii="Times New Roman" w:hAnsi="Times New Roman" w:cs="Times New Roman"/>
          <w:bCs/>
          <w:color w:val="000000"/>
          <w:sz w:val="24"/>
          <w:szCs w:val="24"/>
        </w:rPr>
        <w:t>Art. 6º Esta Lei entra em vigor na data de sua publicação.</w:t>
      </w:r>
    </w:p>
    <w:p w14:paraId="20B7860C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B9E485C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14:paraId="424ACEA2" w14:textId="77777777" w:rsidR="002D787F" w:rsidRPr="00782DF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AE5F531" w14:textId="77777777" w:rsidR="002D787F" w:rsidRPr="00821CE1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O presente Projeto de Lei tem como objetivo incentivar a doação regular de sangue no município de Niterói, por meio da concessão do benefício da meia-entrada em eventos culturais, esportivos e de lazer realizados com recursos públicos, bem como do desconto de 50% na taxa de inscrição para concursos públicos municipais.</w:t>
      </w:r>
    </w:p>
    <w:p w14:paraId="72FC388E" w14:textId="77777777" w:rsidR="002D787F" w:rsidRPr="00821CE1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 doação de sangue é um ato de solidariedade e essencial para o funcionamento adequado do sistema de saúde, garantindo o abastecimento de hemocentros e hospitais, salvando vidas diariamente. Entretanto, os bancos de sangue frequentemente operam com estoques reduzidos, comprometendo a assistência a pacientes que necessitam de transfusões, como vítimas de acidentes, pacientes oncológicos, cirúrgicos e portadores de doenças hematológicas.</w:t>
      </w:r>
    </w:p>
    <w:p w14:paraId="5112A508" w14:textId="77777777" w:rsidR="002D787F" w:rsidRPr="00821CE1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 concessão da meia-entrada e do desconto na taxa de inscrição de concursos públicos representa um estímulo efetivo para que mais cidadãos se tornem doadores regulares, contribuindo para a melhoria da saúde pública do município. Medidas semelhantes já foram adotadas em outras cidades e estados do país, demonstrando resultados positivos na ampliação do número de doadores ativos.</w:t>
      </w:r>
    </w:p>
    <w:p w14:paraId="53521113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5D405BF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E65F8B2" w14:textId="1D1410C5" w:rsidR="002D787F" w:rsidRDefault="002D787F" w:rsidP="002D787F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Por ser uma iniciativa de caráter social, sem impacto financeiro significativo para os cofres públicos, o projeto é plenamente viável e constitucional. Dessa forma, conto com o apoio dos nobres pares para a aprovação desta relevante proposição.</w:t>
      </w:r>
    </w:p>
    <w:p w14:paraId="790282A0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05A3CA4" w14:textId="7794A551" w:rsidR="002D787F" w:rsidRPr="005208F1" w:rsidRDefault="002D787F" w:rsidP="002D787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0C7FE4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março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proofErr w:type="gramStart"/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proofErr w:type="gramEnd"/>
    </w:p>
    <w:p w14:paraId="50D55DFB" w14:textId="77777777" w:rsidR="002D787F" w:rsidRPr="005208F1" w:rsidRDefault="002D787F" w:rsidP="002D787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14:paraId="24835082" w14:textId="77777777" w:rsidR="002D787F" w:rsidRPr="005208F1" w:rsidRDefault="002D787F" w:rsidP="002D787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5CB45B66" w14:textId="77777777" w:rsidR="002D787F" w:rsidRDefault="002D787F" w:rsidP="002D787F">
      <w:pPr>
        <w:tabs>
          <w:tab w:val="left" w:pos="-24383"/>
        </w:tabs>
        <w:spacing w:before="240" w:after="240" w:line="360" w:lineRule="auto"/>
        <w:jc w:val="center"/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 PL</w:t>
      </w:r>
    </w:p>
    <w:p w14:paraId="0E233F89" w14:textId="77777777" w:rsidR="002D787F" w:rsidRDefault="002D787F" w:rsidP="002D787F"/>
    <w:p w14:paraId="67B86E80" w14:textId="77777777" w:rsidR="00326751" w:rsidRPr="002D787F" w:rsidRDefault="00326751" w:rsidP="002D787F"/>
    <w:sectPr w:rsidR="00326751" w:rsidRPr="002D787F" w:rsidSect="002D787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EF4375" w14:textId="77777777" w:rsidR="00CD4412" w:rsidRDefault="00CD4412">
      <w:pPr>
        <w:spacing w:after="0" w:line="240" w:lineRule="auto"/>
      </w:pPr>
      <w:r>
        <w:separator/>
      </w:r>
    </w:p>
  </w:endnote>
  <w:endnote w:type="continuationSeparator" w:id="0">
    <w:p w14:paraId="4B6318B1" w14:textId="77777777" w:rsidR="00CD4412" w:rsidRDefault="00CD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2E3ED" w14:textId="77777777" w:rsidR="00F1510A" w:rsidRDefault="00F1510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7EB790" w14:textId="77777777" w:rsidR="00F1510A" w:rsidRPr="00427749" w:rsidRDefault="00265EA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254FF8E" w14:textId="77777777" w:rsidR="00F1510A" w:rsidRPr="00427749" w:rsidRDefault="00265EA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0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-3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732</w:t>
    </w:r>
  </w:p>
  <w:p w14:paraId="01DCC82D" w14:textId="77777777" w:rsidR="00F1510A" w:rsidRDefault="00F151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77ACF2" w14:textId="77777777" w:rsidR="00F1510A" w:rsidRPr="00427749" w:rsidRDefault="00265EA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D32A25E" w14:textId="77777777" w:rsidR="00F1510A" w:rsidRPr="00B7530A" w:rsidRDefault="00265EA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B0886E" w14:textId="77777777" w:rsidR="00CD4412" w:rsidRDefault="00CD4412">
      <w:pPr>
        <w:spacing w:after="0" w:line="240" w:lineRule="auto"/>
      </w:pPr>
      <w:r>
        <w:separator/>
      </w:r>
    </w:p>
  </w:footnote>
  <w:footnote w:type="continuationSeparator" w:id="0">
    <w:p w14:paraId="659FFF3E" w14:textId="77777777" w:rsidR="00CD4412" w:rsidRDefault="00CD4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491853" w14:textId="77777777" w:rsidR="00F1510A" w:rsidRDefault="00265EA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353E8" wp14:editId="41A6EB8F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3712C7" w14:textId="77777777" w:rsidR="00F1510A" w:rsidRPr="00293B95" w:rsidRDefault="00265EAA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4FD8220D" w14:textId="77777777" w:rsidR="00F1510A" w:rsidRPr="00293B95" w:rsidRDefault="00F1510A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319F2AAF" w14:textId="77777777" w:rsidR="00F1510A" w:rsidRDefault="00265EAA" w:rsidP="00782DFF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>
      <w:rPr>
        <w:rFonts w:ascii="Tahoma" w:eastAsia="Times New Roman" w:hAnsi="Tahoma" w:cs="Tahoma"/>
        <w:b/>
        <w:bCs/>
        <w:szCs w:val="28"/>
        <w:lang w:eastAsia="ar-SA"/>
      </w:rPr>
      <w:t>Eduardo Paiva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2EDFF" w14:textId="77777777" w:rsidR="00F1510A" w:rsidRDefault="00265EA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BA7A597" wp14:editId="2988672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B0FADE" w14:textId="77777777" w:rsidR="00F1510A" w:rsidRDefault="00265EA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43950F6F" w14:textId="77777777" w:rsidR="00F1510A" w:rsidRDefault="00265EA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487DF336" w14:textId="77777777" w:rsidR="00F1510A" w:rsidRPr="00B7530A" w:rsidRDefault="00F1510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7F"/>
    <w:rsid w:val="000C7FE4"/>
    <w:rsid w:val="00265EAA"/>
    <w:rsid w:val="002D787F"/>
    <w:rsid w:val="00326751"/>
    <w:rsid w:val="00595F45"/>
    <w:rsid w:val="00A52EA0"/>
    <w:rsid w:val="00CD4412"/>
    <w:rsid w:val="00F1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E2F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87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D787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87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D787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D787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D787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D787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D787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D787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D787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78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8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D78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D78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D78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D78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D78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D78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D78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D78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D7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D787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D7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D787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D78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D787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D78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D78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D78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D787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D7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787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D7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787F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2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EA0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87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D787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87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D787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D787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D787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D787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D787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D787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D787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78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8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D78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D78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D78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D78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D78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D78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D78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D78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D7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D787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D7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D787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D78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D787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D78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D78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D78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D787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D7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787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D78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787F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2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EA0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</dc:creator>
  <cp:lastModifiedBy>Vereador Eduardo Paiva</cp:lastModifiedBy>
  <cp:revision>3</cp:revision>
  <dcterms:created xsi:type="dcterms:W3CDTF">2025-03-11T14:21:00Z</dcterms:created>
  <dcterms:modified xsi:type="dcterms:W3CDTF">2025-03-11T15:31:00Z</dcterms:modified>
</cp:coreProperties>
</file>