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1D7" w:rsidRPr="003C26A1" w:rsidRDefault="009F21D7">
      <w:pPr>
        <w:pStyle w:val="Corpodetexto"/>
        <w:rPr>
          <w:b/>
          <w:bCs/>
          <w:szCs w:val="28"/>
        </w:rPr>
      </w:pPr>
      <w:r w:rsidRPr="003C26A1">
        <w:rPr>
          <w:b/>
          <w:bCs/>
          <w:szCs w:val="28"/>
        </w:rPr>
        <w:t>Projeto de</w:t>
      </w:r>
      <w:bookmarkStart w:id="0" w:name="_GoBack"/>
      <w:bookmarkEnd w:id="0"/>
      <w:r w:rsidRPr="003C26A1">
        <w:rPr>
          <w:b/>
          <w:bCs/>
          <w:szCs w:val="28"/>
        </w:rPr>
        <w:t xml:space="preserve"> Lei n.º</w:t>
      </w:r>
    </w:p>
    <w:p w:rsidR="009F21D7" w:rsidRPr="003C26A1" w:rsidRDefault="009F21D7">
      <w:pPr>
        <w:pStyle w:val="Corpodetexto"/>
        <w:rPr>
          <w:szCs w:val="28"/>
        </w:rPr>
      </w:pPr>
    </w:p>
    <w:p w:rsidR="009F21D7" w:rsidRPr="003C26A1" w:rsidRDefault="009F21D7">
      <w:pPr>
        <w:pStyle w:val="Corpodetexto"/>
        <w:ind w:left="4500"/>
        <w:rPr>
          <w:b/>
          <w:bCs/>
          <w:szCs w:val="28"/>
          <w:u w:val="single"/>
        </w:rPr>
      </w:pPr>
    </w:p>
    <w:p w:rsidR="009F21D7" w:rsidRPr="003C26A1" w:rsidRDefault="009F21D7">
      <w:pPr>
        <w:pStyle w:val="Corpodetexto"/>
        <w:ind w:left="4500"/>
        <w:rPr>
          <w:b/>
          <w:bCs/>
          <w:szCs w:val="28"/>
          <w:u w:val="single"/>
        </w:rPr>
      </w:pPr>
    </w:p>
    <w:p w:rsidR="007078A7" w:rsidRPr="003C26A1" w:rsidRDefault="009F21D7" w:rsidP="00A62A19">
      <w:pPr>
        <w:pStyle w:val="Corpodetexto"/>
        <w:ind w:left="4320" w:firstLine="708"/>
        <w:rPr>
          <w:b/>
          <w:bCs/>
          <w:iCs/>
          <w:szCs w:val="28"/>
        </w:rPr>
      </w:pPr>
      <w:r w:rsidRPr="003C26A1">
        <w:rPr>
          <w:b/>
          <w:bCs/>
          <w:szCs w:val="28"/>
          <w:u w:val="single"/>
        </w:rPr>
        <w:t>Ementa</w:t>
      </w:r>
      <w:r w:rsidRPr="003C26A1">
        <w:rPr>
          <w:b/>
          <w:bCs/>
          <w:szCs w:val="28"/>
        </w:rPr>
        <w:t>:</w:t>
      </w:r>
      <w:r w:rsidR="00EE3738" w:rsidRPr="003C26A1">
        <w:rPr>
          <w:b/>
          <w:bCs/>
          <w:i/>
          <w:iCs/>
          <w:szCs w:val="28"/>
        </w:rPr>
        <w:t xml:space="preserve"> </w:t>
      </w:r>
      <w:r w:rsidR="002829D9" w:rsidRPr="003C26A1">
        <w:rPr>
          <w:b/>
          <w:bCs/>
          <w:i/>
          <w:iCs/>
          <w:sz w:val="20"/>
          <w:szCs w:val="20"/>
        </w:rPr>
        <w:t>Altera a Lei nº 1.212, de 21 de setembro de 1993, que institui o Código de Limpeza Urbana do Município de Niterói.</w:t>
      </w:r>
    </w:p>
    <w:p w:rsidR="00A62A19" w:rsidRPr="003C26A1" w:rsidRDefault="00A62A19" w:rsidP="007078A7">
      <w:pPr>
        <w:pStyle w:val="Corpodetexto"/>
        <w:ind w:firstLine="708"/>
        <w:rPr>
          <w:color w:val="000000"/>
          <w:szCs w:val="28"/>
        </w:rPr>
      </w:pPr>
    </w:p>
    <w:p w:rsidR="002829D9" w:rsidRPr="003C26A1" w:rsidRDefault="002829D9" w:rsidP="00822731">
      <w:pPr>
        <w:pStyle w:val="Corpodetexto"/>
        <w:ind w:firstLine="708"/>
        <w:rPr>
          <w:b/>
          <w:bCs/>
          <w:szCs w:val="28"/>
        </w:rPr>
      </w:pPr>
    </w:p>
    <w:p w:rsidR="00C43238" w:rsidRPr="003C26A1" w:rsidRDefault="00A62A19" w:rsidP="00822731">
      <w:pPr>
        <w:pStyle w:val="Corpodetexto"/>
        <w:ind w:firstLine="708"/>
        <w:rPr>
          <w:bCs/>
          <w:szCs w:val="28"/>
        </w:rPr>
      </w:pPr>
      <w:r w:rsidRPr="003C26A1">
        <w:rPr>
          <w:b/>
          <w:bCs/>
          <w:szCs w:val="28"/>
        </w:rPr>
        <w:t>Art. 1º</w:t>
      </w:r>
      <w:r w:rsidR="00C127A6" w:rsidRPr="003C26A1">
        <w:rPr>
          <w:b/>
          <w:bCs/>
          <w:szCs w:val="28"/>
        </w:rPr>
        <w:t xml:space="preserve"> </w:t>
      </w:r>
      <w:r w:rsidR="002829D9" w:rsidRPr="003C26A1">
        <w:rPr>
          <w:bCs/>
          <w:szCs w:val="28"/>
        </w:rPr>
        <w:t xml:space="preserve">O </w:t>
      </w:r>
      <w:r w:rsidR="002829D9" w:rsidRPr="003C26A1">
        <w:rPr>
          <w:bCs/>
          <w:i/>
          <w:szCs w:val="28"/>
        </w:rPr>
        <w:t xml:space="preserve">caput </w:t>
      </w:r>
      <w:r w:rsidR="002829D9" w:rsidRPr="003C26A1">
        <w:rPr>
          <w:bCs/>
          <w:szCs w:val="28"/>
        </w:rPr>
        <w:t>do art. 9º da Lei nº 1212, de 21 de setembro de 1993, passa a vigorar com a seguinte redação:</w:t>
      </w:r>
    </w:p>
    <w:p w:rsidR="002829D9" w:rsidRPr="003C26A1" w:rsidRDefault="002829D9" w:rsidP="00822731">
      <w:pPr>
        <w:pStyle w:val="Corpodetexto"/>
        <w:ind w:firstLine="708"/>
        <w:rPr>
          <w:bCs/>
          <w:i/>
          <w:szCs w:val="28"/>
        </w:rPr>
      </w:pPr>
      <w:r w:rsidRPr="003C26A1">
        <w:rPr>
          <w:b/>
          <w:bCs/>
          <w:i/>
          <w:szCs w:val="28"/>
        </w:rPr>
        <w:t>Art. 9º</w:t>
      </w:r>
      <w:r w:rsidRPr="003C26A1">
        <w:rPr>
          <w:bCs/>
          <w:i/>
          <w:szCs w:val="28"/>
        </w:rPr>
        <w:t xml:space="preserve"> O acondicionamento e a disposição dos resíduos para coleta residencial em prédios </w:t>
      </w:r>
      <w:proofErr w:type="spellStart"/>
      <w:r w:rsidRPr="003C26A1">
        <w:rPr>
          <w:bCs/>
          <w:i/>
          <w:szCs w:val="28"/>
        </w:rPr>
        <w:t>multifamiliares</w:t>
      </w:r>
      <w:proofErr w:type="spellEnd"/>
      <w:r w:rsidRPr="003C26A1">
        <w:rPr>
          <w:bCs/>
          <w:i/>
          <w:szCs w:val="28"/>
        </w:rPr>
        <w:t xml:space="preserve"> deverão ser feitos obrigatoriamente em recipiente plástico com tampa, de duas rodas, de 120 (cento e vinte) litros, ou de 240 (duzentos e quarenta) litros, </w:t>
      </w:r>
      <w:r w:rsidRPr="003C26A1">
        <w:rPr>
          <w:b/>
          <w:bCs/>
          <w:i/>
          <w:szCs w:val="28"/>
          <w:u w:val="single"/>
        </w:rPr>
        <w:t>e</w:t>
      </w:r>
      <w:r w:rsidRPr="003C26A1">
        <w:rPr>
          <w:bCs/>
          <w:i/>
          <w:szCs w:val="28"/>
        </w:rPr>
        <w:t xml:space="preserve"> em sacos plásticos de 100 (cem) litros, na cor preta, em conformidade com as normas da ABNT, Referência NBR 10004:2004 Classe II A e II B, cujas características são similares aos resíduos domésticos, não tóxicos e NBR 9191:2002, sendo estes utilizados para eliminar o contato do resíduo com o recipiente plástico.</w:t>
      </w:r>
    </w:p>
    <w:p w:rsidR="002829D9" w:rsidRPr="003C26A1" w:rsidRDefault="002829D9" w:rsidP="00822731">
      <w:pPr>
        <w:pStyle w:val="Corpodetexto"/>
        <w:ind w:firstLine="708"/>
        <w:rPr>
          <w:bCs/>
          <w:i/>
          <w:szCs w:val="28"/>
        </w:rPr>
      </w:pPr>
      <w:r w:rsidRPr="003C26A1">
        <w:rPr>
          <w:bCs/>
          <w:i/>
          <w:szCs w:val="28"/>
        </w:rPr>
        <w:t>(</w:t>
      </w:r>
      <w:proofErr w:type="gramStart"/>
      <w:r w:rsidRPr="003C26A1">
        <w:rPr>
          <w:bCs/>
          <w:i/>
          <w:szCs w:val="28"/>
        </w:rPr>
        <w:t>...)”</w:t>
      </w:r>
      <w:proofErr w:type="gramEnd"/>
    </w:p>
    <w:p w:rsidR="003C26A1" w:rsidRPr="003C26A1" w:rsidRDefault="001B77F1" w:rsidP="007078A7">
      <w:pPr>
        <w:pStyle w:val="Corpodetexto"/>
        <w:ind w:firstLine="708"/>
        <w:rPr>
          <w:szCs w:val="28"/>
        </w:rPr>
      </w:pPr>
      <w:r w:rsidRPr="003C26A1">
        <w:rPr>
          <w:b/>
          <w:bCs/>
          <w:szCs w:val="28"/>
        </w:rPr>
        <w:t xml:space="preserve">Art. </w:t>
      </w:r>
      <w:r w:rsidR="002829D9" w:rsidRPr="003C26A1">
        <w:rPr>
          <w:b/>
          <w:bCs/>
          <w:szCs w:val="28"/>
        </w:rPr>
        <w:t>2</w:t>
      </w:r>
      <w:r w:rsidRPr="003C26A1">
        <w:rPr>
          <w:b/>
          <w:bCs/>
          <w:szCs w:val="28"/>
        </w:rPr>
        <w:t>º</w:t>
      </w:r>
      <w:r w:rsidRPr="003C26A1">
        <w:rPr>
          <w:szCs w:val="28"/>
        </w:rPr>
        <w:t xml:space="preserve"> </w:t>
      </w:r>
      <w:r w:rsidR="003C26A1" w:rsidRPr="003C26A1">
        <w:rPr>
          <w:szCs w:val="28"/>
        </w:rPr>
        <w:t xml:space="preserve">Fica estabelecido o prazo de </w:t>
      </w:r>
      <w:proofErr w:type="gramStart"/>
      <w:r w:rsidR="003C26A1" w:rsidRPr="003C26A1">
        <w:rPr>
          <w:szCs w:val="28"/>
        </w:rPr>
        <w:t>6</w:t>
      </w:r>
      <w:proofErr w:type="gramEnd"/>
      <w:r w:rsidR="003C26A1" w:rsidRPr="003C26A1">
        <w:rPr>
          <w:szCs w:val="28"/>
        </w:rPr>
        <w:t xml:space="preserve"> (seis) meses, contados a partir da publicação desta Lei, para que os prédios </w:t>
      </w:r>
      <w:proofErr w:type="spellStart"/>
      <w:r w:rsidR="003C26A1" w:rsidRPr="003C26A1">
        <w:rPr>
          <w:szCs w:val="28"/>
        </w:rPr>
        <w:t>multifamiliares</w:t>
      </w:r>
      <w:proofErr w:type="spellEnd"/>
      <w:r w:rsidR="003C26A1" w:rsidRPr="003C26A1">
        <w:rPr>
          <w:szCs w:val="28"/>
        </w:rPr>
        <w:t xml:space="preserve"> se adequem às novas exigências de acondicionamento e disposição dos resíduos para coleta.</w:t>
      </w:r>
    </w:p>
    <w:p w:rsidR="001B77F1" w:rsidRPr="003C26A1" w:rsidRDefault="003C26A1" w:rsidP="007078A7">
      <w:pPr>
        <w:pStyle w:val="Corpodetexto"/>
        <w:ind w:firstLine="708"/>
        <w:rPr>
          <w:color w:val="000000"/>
          <w:szCs w:val="28"/>
        </w:rPr>
      </w:pPr>
      <w:r>
        <w:rPr>
          <w:b/>
          <w:szCs w:val="28"/>
        </w:rPr>
        <w:t xml:space="preserve">Parágrafo único - </w:t>
      </w:r>
      <w:r w:rsidR="001B77F1" w:rsidRPr="003C26A1">
        <w:rPr>
          <w:szCs w:val="28"/>
        </w:rPr>
        <w:t>Esta Lei poderá ser regulamentada para garantir sua fiel execução.</w:t>
      </w:r>
    </w:p>
    <w:p w:rsidR="001B77F1" w:rsidRPr="003C26A1" w:rsidRDefault="001B77F1" w:rsidP="001B77F1">
      <w:pPr>
        <w:pStyle w:val="Corpodetexto"/>
        <w:ind w:firstLine="708"/>
        <w:rPr>
          <w:color w:val="000000"/>
          <w:szCs w:val="28"/>
        </w:rPr>
      </w:pPr>
      <w:r w:rsidRPr="003C26A1">
        <w:rPr>
          <w:b/>
          <w:szCs w:val="28"/>
        </w:rPr>
        <w:lastRenderedPageBreak/>
        <w:t xml:space="preserve">Art. </w:t>
      </w:r>
      <w:r w:rsidR="002829D9" w:rsidRPr="003C26A1">
        <w:rPr>
          <w:b/>
          <w:szCs w:val="28"/>
        </w:rPr>
        <w:t>3</w:t>
      </w:r>
      <w:r w:rsidRPr="003C26A1">
        <w:rPr>
          <w:b/>
          <w:szCs w:val="28"/>
        </w:rPr>
        <w:t>º</w:t>
      </w:r>
      <w:r w:rsidRPr="003C26A1">
        <w:rPr>
          <w:bCs/>
          <w:szCs w:val="28"/>
        </w:rPr>
        <w:t xml:space="preserve"> -</w:t>
      </w:r>
      <w:r w:rsidRPr="003C26A1">
        <w:rPr>
          <w:b/>
          <w:szCs w:val="28"/>
        </w:rPr>
        <w:t xml:space="preserve"> </w:t>
      </w:r>
      <w:r w:rsidRPr="003C26A1">
        <w:rPr>
          <w:color w:val="000000"/>
          <w:szCs w:val="28"/>
        </w:rPr>
        <w:t>Esta lei entra em vigor na data de sua publicação, revogadas as disposições em contrário.</w:t>
      </w:r>
    </w:p>
    <w:p w:rsidR="007078A7" w:rsidRPr="003C26A1" w:rsidRDefault="007078A7">
      <w:pPr>
        <w:pStyle w:val="Corpodetexto"/>
        <w:rPr>
          <w:b/>
          <w:bCs/>
          <w:szCs w:val="28"/>
        </w:rPr>
      </w:pPr>
    </w:p>
    <w:p w:rsidR="00A2355B" w:rsidRPr="003C26A1" w:rsidRDefault="009F21D7" w:rsidP="002829D9">
      <w:pPr>
        <w:pStyle w:val="Corpodetexto"/>
        <w:rPr>
          <w:color w:val="000000"/>
          <w:szCs w:val="28"/>
        </w:rPr>
      </w:pPr>
      <w:r w:rsidRPr="003C26A1">
        <w:rPr>
          <w:szCs w:val="28"/>
        </w:rPr>
        <w:t xml:space="preserve">Plenário </w:t>
      </w:r>
      <w:proofErr w:type="spellStart"/>
      <w:r w:rsidRPr="003C26A1">
        <w:rPr>
          <w:szCs w:val="28"/>
        </w:rPr>
        <w:t>Brígido</w:t>
      </w:r>
      <w:proofErr w:type="spellEnd"/>
      <w:r w:rsidRPr="003C26A1">
        <w:rPr>
          <w:szCs w:val="28"/>
        </w:rPr>
        <w:t xml:space="preserve"> Tinoco</w:t>
      </w:r>
      <w:r w:rsidRPr="003C26A1">
        <w:rPr>
          <w:color w:val="000000"/>
          <w:szCs w:val="28"/>
        </w:rPr>
        <w:t>,</w:t>
      </w:r>
      <w:r w:rsidR="001B77F1" w:rsidRPr="003C26A1">
        <w:rPr>
          <w:color w:val="000000"/>
          <w:szCs w:val="28"/>
        </w:rPr>
        <w:t xml:space="preserve"> </w:t>
      </w:r>
      <w:r w:rsidR="002829D9" w:rsidRPr="003C26A1">
        <w:rPr>
          <w:color w:val="000000"/>
          <w:szCs w:val="28"/>
        </w:rPr>
        <w:t>05 de fevereiro de 2025.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613"/>
      </w:tblGrid>
      <w:tr w:rsidR="00A62A19" w:rsidRPr="003C26A1" w:rsidTr="002829D9">
        <w:tc>
          <w:tcPr>
            <w:tcW w:w="8613" w:type="dxa"/>
          </w:tcPr>
          <w:p w:rsidR="002D3220" w:rsidRPr="003C26A1" w:rsidRDefault="002D3220" w:rsidP="002829D9">
            <w:pPr>
              <w:pStyle w:val="Corpodetexto"/>
              <w:jc w:val="center"/>
              <w:rPr>
                <w:b/>
                <w:bCs/>
                <w:i/>
                <w:iCs/>
                <w:color w:val="000000"/>
                <w:szCs w:val="28"/>
              </w:rPr>
            </w:pPr>
            <w:r w:rsidRPr="003C26A1">
              <w:rPr>
                <w:b/>
                <w:noProof/>
                <w:szCs w:val="28"/>
              </w:rPr>
              <w:drawing>
                <wp:inline distT="0" distB="0" distL="0" distR="0" wp14:anchorId="3C0EAA93" wp14:editId="19B2ACE9">
                  <wp:extent cx="1333500" cy="476250"/>
                  <wp:effectExtent l="0" t="0" r="0" b="0"/>
                  <wp:docPr id="2" name="Imagem 2" descr="Descrição: Uma imagem contendo desenh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Descrição: Uma imagem contendo desenh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A19" w:rsidRPr="003C26A1" w:rsidRDefault="00A62A19" w:rsidP="002829D9">
            <w:pPr>
              <w:pStyle w:val="Corpodetexto"/>
              <w:jc w:val="center"/>
              <w:rPr>
                <w:b/>
                <w:bCs/>
                <w:i/>
                <w:iCs/>
                <w:color w:val="000000"/>
                <w:szCs w:val="28"/>
              </w:rPr>
            </w:pPr>
            <w:r w:rsidRPr="003C26A1">
              <w:rPr>
                <w:b/>
                <w:bCs/>
                <w:i/>
                <w:iCs/>
                <w:color w:val="000000"/>
                <w:szCs w:val="28"/>
              </w:rPr>
              <w:t xml:space="preserve">Rodrigo </w:t>
            </w:r>
            <w:proofErr w:type="spellStart"/>
            <w:r w:rsidRPr="003C26A1">
              <w:rPr>
                <w:b/>
                <w:bCs/>
                <w:i/>
                <w:iCs/>
                <w:color w:val="000000"/>
                <w:szCs w:val="28"/>
              </w:rPr>
              <w:t>Flach</w:t>
            </w:r>
            <w:proofErr w:type="spellEnd"/>
            <w:r w:rsidRPr="003C26A1">
              <w:rPr>
                <w:b/>
                <w:bCs/>
                <w:i/>
                <w:iCs/>
                <w:color w:val="000000"/>
                <w:szCs w:val="28"/>
              </w:rPr>
              <w:t xml:space="preserve"> Farah</w:t>
            </w:r>
          </w:p>
          <w:p w:rsidR="00A62A19" w:rsidRPr="003C26A1" w:rsidRDefault="00A62A19" w:rsidP="002829D9">
            <w:pPr>
              <w:pStyle w:val="Corpodetexto"/>
              <w:jc w:val="center"/>
              <w:rPr>
                <w:b/>
                <w:bCs/>
                <w:i/>
                <w:iCs/>
                <w:color w:val="000000"/>
                <w:szCs w:val="28"/>
              </w:rPr>
            </w:pPr>
            <w:r w:rsidRPr="003C26A1">
              <w:rPr>
                <w:b/>
                <w:bCs/>
                <w:i/>
                <w:iCs/>
                <w:color w:val="000000"/>
                <w:szCs w:val="28"/>
              </w:rPr>
              <w:t>Vereador</w:t>
            </w:r>
          </w:p>
        </w:tc>
      </w:tr>
    </w:tbl>
    <w:p w:rsidR="0052579B" w:rsidRPr="003C26A1" w:rsidRDefault="0052579B" w:rsidP="002829D9">
      <w:pPr>
        <w:pStyle w:val="Corpodetexto"/>
        <w:jc w:val="center"/>
        <w:rPr>
          <w:b/>
          <w:bCs/>
          <w:i/>
          <w:iCs/>
          <w:color w:val="000000"/>
          <w:szCs w:val="28"/>
        </w:rPr>
      </w:pPr>
    </w:p>
    <w:p w:rsidR="00960BB8" w:rsidRPr="003C26A1" w:rsidRDefault="00960BB8" w:rsidP="00960BB8">
      <w:pPr>
        <w:pStyle w:val="Corpodetexto"/>
        <w:jc w:val="center"/>
        <w:rPr>
          <w:b/>
          <w:bCs/>
          <w:iCs/>
          <w:color w:val="000000"/>
          <w:szCs w:val="28"/>
          <w:u w:val="single"/>
        </w:rPr>
      </w:pPr>
      <w:r w:rsidRPr="003C26A1">
        <w:rPr>
          <w:b/>
          <w:bCs/>
          <w:iCs/>
          <w:color w:val="000000"/>
          <w:szCs w:val="28"/>
          <w:u w:val="single"/>
        </w:rPr>
        <w:t>JUSTIFICATIVA</w:t>
      </w:r>
    </w:p>
    <w:p w:rsidR="00960BB8" w:rsidRPr="003C26A1" w:rsidRDefault="00960BB8" w:rsidP="00960BB8">
      <w:pPr>
        <w:pStyle w:val="Corpodetexto"/>
        <w:rPr>
          <w:b/>
          <w:bCs/>
          <w:i/>
          <w:iCs/>
          <w:color w:val="000000"/>
          <w:szCs w:val="28"/>
        </w:rPr>
      </w:pP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 xml:space="preserve">O presente Projeto de Lei tem como objetivo a alteração do caput do art. 9º da Lei nº 1212, de 21 de setembro de 1993, com o intuito de estabelecer a obrigatoriedade do acondicionamento e da disposição dos resíduos para coleta residencial em prédios </w:t>
      </w:r>
      <w:proofErr w:type="spellStart"/>
      <w:r w:rsidRPr="003C26A1">
        <w:rPr>
          <w:bCs/>
          <w:i/>
          <w:iCs/>
          <w:color w:val="000000"/>
          <w:sz w:val="25"/>
          <w:szCs w:val="25"/>
        </w:rPr>
        <w:t>multifamiliares</w:t>
      </w:r>
      <w:proofErr w:type="spellEnd"/>
      <w:r w:rsidRPr="003C26A1">
        <w:rPr>
          <w:bCs/>
          <w:i/>
          <w:iCs/>
          <w:color w:val="000000"/>
          <w:sz w:val="25"/>
          <w:szCs w:val="25"/>
        </w:rPr>
        <w:t xml:space="preserve"> utilizando tanto recipientes plásticos com tampa, de duas rodas, quanto sacos plásticos, garantindo mais eficiência na coleta e contribuindo para a melhoria das condições de higiene e segurança no município de Niterói.</w:t>
      </w: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 xml:space="preserve">A prática atual de acondicionamento de resíduos em sacos plásticos, especialmente em áreas residenciais de prédios </w:t>
      </w:r>
      <w:proofErr w:type="spellStart"/>
      <w:r w:rsidRPr="003C26A1">
        <w:rPr>
          <w:bCs/>
          <w:i/>
          <w:iCs/>
          <w:color w:val="000000"/>
          <w:sz w:val="25"/>
          <w:szCs w:val="25"/>
        </w:rPr>
        <w:t>multifamiliares</w:t>
      </w:r>
      <w:proofErr w:type="spellEnd"/>
      <w:r w:rsidRPr="003C26A1">
        <w:rPr>
          <w:bCs/>
          <w:i/>
          <w:iCs/>
          <w:color w:val="000000"/>
          <w:sz w:val="25"/>
          <w:szCs w:val="25"/>
        </w:rPr>
        <w:t>, tem gerado sérios problemas, principalmente durante períodos de chuvas intensas e enchentes. Os sacos, frequentemente, acabam se rompendo ou flutuando, espalhando o lixo nas ruas e contribuindo para o entupimento de bueiros e o alagamento de vias públicas. Além disso, esses resíduos boiando representam um risco para a saúde pública, ao ficarem expostos e dispersos pela cidade.</w:t>
      </w: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 xml:space="preserve">Outro problema significativo está relacionado à ação de moradores de rua, que frequentemente abrem os sacos de lixo em busca de itens reutilizáveis, alimentos ou outros materiais. Isso não só agrava a condição de degradação </w:t>
      </w:r>
      <w:r w:rsidRPr="003C26A1">
        <w:rPr>
          <w:bCs/>
          <w:i/>
          <w:iCs/>
          <w:color w:val="000000"/>
          <w:sz w:val="25"/>
          <w:szCs w:val="25"/>
        </w:rPr>
        <w:lastRenderedPageBreak/>
        <w:t>urbana, mas também coloca em risco a saúde desses indivíduos, que podem entrar em contato com materiais perigosos ou contaminados, além de aumentar a dispersão do lixo nas vias públicas.</w:t>
      </w: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>Ao tornar obrigatória a utilização de recipientes plásticos com tampa, de duas rodas, e sacos plásticos de 100 litros, o Projeto de Lei busca solucionar esses problemas, garantindo que os resíduos sejam armazenados de forma mais segura e protegida. O uso do recipiente plástico adequado não só evita a dispersão do lixo nas ruas, mas também reduz os riscos de contaminação e facilita o processo de coleta. Já os sacos plásticos de 100 litros servirão para eliminar o contato do resíduo com o recipiente, minimizando o risco de abertura por terceiros e, consequentemente, evitando a propagação indevida do lixo.</w:t>
      </w: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>Essa medida também contribuirá para melhorar o aspecto visual da cidade, reduzir o impacto ambiental causado pela dispersão de resíduos e facilitar o trabalho da coleta, tornando o processo mais eficiente e organizado.</w:t>
      </w: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>Diante do exposto, é essencial que adotemos essas medidas de segurança e higiene urbana, com o objetivo de promover uma Niterói mais limpa, organizada e segura para todos os cidadãos, além de garantir a proteção da saúde pública e a preservação do meio ambiente.</w:t>
      </w:r>
    </w:p>
    <w:p w:rsidR="00960BB8" w:rsidRPr="003C26A1" w:rsidRDefault="00960BB8" w:rsidP="00960BB8">
      <w:pPr>
        <w:pStyle w:val="Corpodetexto"/>
        <w:ind w:firstLine="708"/>
        <w:rPr>
          <w:bCs/>
          <w:i/>
          <w:iCs/>
          <w:color w:val="000000"/>
          <w:sz w:val="25"/>
          <w:szCs w:val="25"/>
        </w:rPr>
      </w:pPr>
      <w:r w:rsidRPr="003C26A1">
        <w:rPr>
          <w:bCs/>
          <w:i/>
          <w:iCs/>
          <w:color w:val="000000"/>
          <w:sz w:val="25"/>
          <w:szCs w:val="25"/>
        </w:rPr>
        <w:t>Solicito, portanto, o apoio dos nobres vereadores para a aprovação deste Projeto de Lei.</w:t>
      </w:r>
    </w:p>
    <w:sectPr w:rsidR="00960BB8" w:rsidRPr="003C26A1" w:rsidSect="002829D9">
      <w:headerReference w:type="default" r:id="rId9"/>
      <w:footerReference w:type="default" r:id="rId10"/>
      <w:pgSz w:w="11907" w:h="16840" w:code="9"/>
      <w:pgMar w:top="539" w:right="1701" w:bottom="902" w:left="1701" w:header="18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95E" w:rsidRDefault="00DA495E">
      <w:r>
        <w:separator/>
      </w:r>
    </w:p>
  </w:endnote>
  <w:endnote w:type="continuationSeparator" w:id="0">
    <w:p w:rsidR="00DA495E" w:rsidRDefault="00DA4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79B" w:rsidRDefault="0052579B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52579B" w:rsidTr="002829D9">
      <w:trPr>
        <w:trHeight w:val="764"/>
      </w:trPr>
      <w:tc>
        <w:tcPr>
          <w:tcW w:w="9180" w:type="dxa"/>
          <w:shd w:val="clear" w:color="auto" w:fill="E0E0E0"/>
        </w:tcPr>
        <w:p w:rsidR="0052579B" w:rsidRDefault="0052579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24020-073</w:t>
          </w:r>
        </w:p>
        <w:p w:rsidR="0052579B" w:rsidRDefault="0052579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52579B" w:rsidRPr="002829D9" w:rsidRDefault="0052579B" w:rsidP="002829D9">
          <w:pPr>
            <w:pStyle w:val="Rodap"/>
            <w:jc w:val="center"/>
          </w:pPr>
          <w:r>
            <w:rPr>
              <w:rFonts w:ascii="Wingdings" w:hAnsi="Wingdings"/>
              <w:sz w:val="20"/>
              <w:szCs w:val="20"/>
            </w:rPr>
            <w:t></w:t>
          </w:r>
          <w:r w:rsidRPr="002829D9">
            <w:rPr>
              <w:i/>
              <w:sz w:val="16"/>
              <w:szCs w:val="20"/>
            </w:rPr>
            <w:t xml:space="preserve"> </w:t>
          </w:r>
          <w:hyperlink r:id="rId1" w:history="1">
            <w:r w:rsidR="002829D9" w:rsidRPr="002829D9">
              <w:rPr>
                <w:rStyle w:val="Hyperlink"/>
                <w:i/>
                <w:sz w:val="20"/>
              </w:rPr>
              <w:t>https://rodrigofarahvereador.com.br</w:t>
            </w:r>
          </w:hyperlink>
          <w:r w:rsidR="002829D9">
            <w:t xml:space="preserve">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2" w:history="1">
            <w:r w:rsidRPr="00063512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</w:p>
      </w:tc>
    </w:tr>
  </w:tbl>
  <w:p w:rsidR="0052579B" w:rsidRDefault="0052579B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95E" w:rsidRDefault="00DA495E">
      <w:r>
        <w:separator/>
      </w:r>
    </w:p>
  </w:footnote>
  <w:footnote w:type="continuationSeparator" w:id="0">
    <w:p w:rsidR="00DA495E" w:rsidRDefault="00DA4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79B" w:rsidRDefault="00822731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5AE5DD4D" wp14:editId="3F67B20F">
          <wp:extent cx="657225" cy="781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79B" w:rsidRDefault="0052579B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52579B" w:rsidRDefault="0052579B">
    <w:pPr>
      <w:pStyle w:val="Cabealho"/>
      <w:jc w:val="center"/>
      <w:rPr>
        <w:rFonts w:ascii="Edwardian Script ITC" w:hAnsi="Edwardian Script ITC" w:cs="Tahoma"/>
        <w:bCs/>
        <w:i/>
        <w:smallCaps/>
        <w:sz w:val="60"/>
        <w:szCs w:val="60"/>
      </w:rPr>
    </w:pPr>
    <w:r>
      <w:rPr>
        <w:rFonts w:ascii="Edwardian Script ITC" w:hAnsi="Edwardian Script ITC" w:cs="Tahoma"/>
        <w:bCs/>
        <w:i/>
        <w:sz w:val="60"/>
        <w:szCs w:val="60"/>
      </w:rPr>
      <w:t>Gabinete do Vereador Rodrigo Farah</w:t>
    </w:r>
  </w:p>
  <w:p w:rsidR="0052579B" w:rsidRDefault="0052579B">
    <w:pPr>
      <w:pStyle w:val="Cabealho"/>
      <w:jc w:val="center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7F7"/>
    <w:rsid w:val="00054D66"/>
    <w:rsid w:val="000B2470"/>
    <w:rsid w:val="000E7C9B"/>
    <w:rsid w:val="001332E4"/>
    <w:rsid w:val="001B77F1"/>
    <w:rsid w:val="002058CC"/>
    <w:rsid w:val="002829D9"/>
    <w:rsid w:val="00292A2D"/>
    <w:rsid w:val="002A3728"/>
    <w:rsid w:val="002D3220"/>
    <w:rsid w:val="00303119"/>
    <w:rsid w:val="00355B8A"/>
    <w:rsid w:val="00397A1F"/>
    <w:rsid w:val="003A7986"/>
    <w:rsid w:val="003C26A1"/>
    <w:rsid w:val="004E4E94"/>
    <w:rsid w:val="00523F5C"/>
    <w:rsid w:val="0052579B"/>
    <w:rsid w:val="00564E28"/>
    <w:rsid w:val="005D441E"/>
    <w:rsid w:val="00606C7E"/>
    <w:rsid w:val="00653878"/>
    <w:rsid w:val="007078A7"/>
    <w:rsid w:val="00742064"/>
    <w:rsid w:val="007C6167"/>
    <w:rsid w:val="00822731"/>
    <w:rsid w:val="00837D21"/>
    <w:rsid w:val="00876E50"/>
    <w:rsid w:val="008A55C0"/>
    <w:rsid w:val="00943EDF"/>
    <w:rsid w:val="00960BB8"/>
    <w:rsid w:val="00984C2A"/>
    <w:rsid w:val="00993D09"/>
    <w:rsid w:val="009A495B"/>
    <w:rsid w:val="009A5EBF"/>
    <w:rsid w:val="009F21D7"/>
    <w:rsid w:val="00A2355B"/>
    <w:rsid w:val="00A4448F"/>
    <w:rsid w:val="00A54CB4"/>
    <w:rsid w:val="00A54FF4"/>
    <w:rsid w:val="00A62A19"/>
    <w:rsid w:val="00AA6F77"/>
    <w:rsid w:val="00AF7A73"/>
    <w:rsid w:val="00B51633"/>
    <w:rsid w:val="00B56207"/>
    <w:rsid w:val="00B63021"/>
    <w:rsid w:val="00BA561E"/>
    <w:rsid w:val="00C062E0"/>
    <w:rsid w:val="00C127A6"/>
    <w:rsid w:val="00C264C1"/>
    <w:rsid w:val="00C43238"/>
    <w:rsid w:val="00C86257"/>
    <w:rsid w:val="00D02800"/>
    <w:rsid w:val="00D057F7"/>
    <w:rsid w:val="00DA495E"/>
    <w:rsid w:val="00DA7326"/>
    <w:rsid w:val="00DE4426"/>
    <w:rsid w:val="00E823EB"/>
    <w:rsid w:val="00EE3738"/>
    <w:rsid w:val="00EF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qFormat/>
    <w:rsid w:val="001B77F1"/>
    <w:pPr>
      <w:keepNext/>
      <w:jc w:val="center"/>
      <w:outlineLvl w:val="4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Forte">
    <w:name w:val="Strong"/>
    <w:basedOn w:val="Fontepargpadro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paragraph" w:customStyle="1" w:styleId="abrirpargrafonegativo">
    <w:name w:val="abrirpargrafonegativ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MquinadeescreverHTML">
    <w:name w:val="HTML Typewriter"/>
    <w:basedOn w:val="Fontepargpadro"/>
    <w:rsid w:val="001B77F1"/>
    <w:rPr>
      <w:rFonts w:ascii="Courier New" w:eastAsia="Courier New" w:hAnsi="Courier New" w:cs="Courier New"/>
      <w:sz w:val="20"/>
      <w:szCs w:val="20"/>
    </w:rPr>
  </w:style>
  <w:style w:type="table" w:styleId="Tabelacomgrade">
    <w:name w:val="Table Grid"/>
    <w:basedOn w:val="Tabelanormal"/>
    <w:rsid w:val="00A23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F-Padro">
    <w:name w:val="STF-Padrão"/>
    <w:basedOn w:val="Normal"/>
    <w:rsid w:val="0052579B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  <w:style w:type="paragraph" w:customStyle="1" w:styleId="STF-PadroCentralizado">
    <w:name w:val="STF-PadrãoCentralizado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sz w:val="26"/>
      <w:szCs w:val="26"/>
    </w:rPr>
  </w:style>
  <w:style w:type="paragraph" w:customStyle="1" w:styleId="STF-EmentaMonocrtica">
    <w:name w:val="STF-EmentaMonocrática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3402"/>
      <w:jc w:val="both"/>
    </w:pPr>
    <w:rPr>
      <w:rFonts w:ascii="Palatino Linotype" w:cs="Palatino Linotype"/>
      <w:sz w:val="26"/>
      <w:szCs w:val="26"/>
    </w:rPr>
  </w:style>
  <w:style w:type="paragraph" w:customStyle="1" w:styleId="STF-AssinadoDigitalmente">
    <w:name w:val="STF-AssinadoDigitalmente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i/>
      <w:iCs/>
    </w:rPr>
  </w:style>
  <w:style w:type="paragraph" w:styleId="Textodebalo">
    <w:name w:val="Balloon Text"/>
    <w:basedOn w:val="Normal"/>
    <w:link w:val="TextodebaloChar"/>
    <w:rsid w:val="00DE44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E4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qFormat/>
    <w:rsid w:val="001B77F1"/>
    <w:pPr>
      <w:keepNext/>
      <w:jc w:val="center"/>
      <w:outlineLvl w:val="4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Forte">
    <w:name w:val="Strong"/>
    <w:basedOn w:val="Fontepargpadro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paragraph" w:customStyle="1" w:styleId="abrirpargrafonegativo">
    <w:name w:val="abrirpargrafonegativ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MquinadeescreverHTML">
    <w:name w:val="HTML Typewriter"/>
    <w:basedOn w:val="Fontepargpadro"/>
    <w:rsid w:val="001B77F1"/>
    <w:rPr>
      <w:rFonts w:ascii="Courier New" w:eastAsia="Courier New" w:hAnsi="Courier New" w:cs="Courier New"/>
      <w:sz w:val="20"/>
      <w:szCs w:val="20"/>
    </w:rPr>
  </w:style>
  <w:style w:type="table" w:styleId="Tabelacomgrade">
    <w:name w:val="Table Grid"/>
    <w:basedOn w:val="Tabelanormal"/>
    <w:rsid w:val="00A23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F-Padro">
    <w:name w:val="STF-Padrão"/>
    <w:basedOn w:val="Normal"/>
    <w:rsid w:val="0052579B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  <w:style w:type="paragraph" w:customStyle="1" w:styleId="STF-PadroCentralizado">
    <w:name w:val="STF-PadrãoCentralizado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sz w:val="26"/>
      <w:szCs w:val="26"/>
    </w:rPr>
  </w:style>
  <w:style w:type="paragraph" w:customStyle="1" w:styleId="STF-EmentaMonocrtica">
    <w:name w:val="STF-EmentaMonocrática"/>
    <w:basedOn w:val="Normal"/>
    <w:rsid w:val="0052579B"/>
    <w:pPr>
      <w:widowControl w:val="0"/>
      <w:autoSpaceDE w:val="0"/>
      <w:autoSpaceDN w:val="0"/>
      <w:adjustRightInd w:val="0"/>
      <w:spacing w:line="264" w:lineRule="auto"/>
      <w:ind w:left="3402"/>
      <w:jc w:val="both"/>
    </w:pPr>
    <w:rPr>
      <w:rFonts w:ascii="Palatino Linotype" w:cs="Palatino Linotype"/>
      <w:sz w:val="26"/>
      <w:szCs w:val="26"/>
    </w:rPr>
  </w:style>
  <w:style w:type="paragraph" w:customStyle="1" w:styleId="STF-AssinadoDigitalmente">
    <w:name w:val="STF-AssinadoDigitalmente"/>
    <w:basedOn w:val="Normal"/>
    <w:rsid w:val="0052579B"/>
    <w:pPr>
      <w:widowControl w:val="0"/>
      <w:autoSpaceDE w:val="0"/>
      <w:autoSpaceDN w:val="0"/>
      <w:adjustRightInd w:val="0"/>
      <w:spacing w:line="264" w:lineRule="auto"/>
      <w:jc w:val="center"/>
    </w:pPr>
    <w:rPr>
      <w:rFonts w:ascii="Palatino Linotype" w:cs="Palatino Linotype"/>
      <w:i/>
      <w:iCs/>
    </w:rPr>
  </w:style>
  <w:style w:type="paragraph" w:styleId="Textodebalo">
    <w:name w:val="Balloon Text"/>
    <w:basedOn w:val="Normal"/>
    <w:link w:val="TextodebaloChar"/>
    <w:rsid w:val="00DE44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E4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1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rodrigofarah.com" TargetMode="External"/><Relationship Id="rId1" Type="http://schemas.openxmlformats.org/officeDocument/2006/relationships/hyperlink" Target="https://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FB644-79E2-493C-A51E-0E096601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23</TotalTime>
  <Pages>3</Pages>
  <Words>615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3931</CharactersWithSpaces>
  <SharedDoc>false</SharedDoc>
  <HLinks>
    <vt:vector size="12" baseType="variant">
      <vt:variant>
        <vt:i4>3145728</vt:i4>
      </vt:variant>
      <vt:variant>
        <vt:i4>3</vt:i4>
      </vt:variant>
      <vt:variant>
        <vt:i4>0</vt:i4>
      </vt:variant>
      <vt:variant>
        <vt:i4>5</vt:i4>
      </vt:variant>
      <vt:variant>
        <vt:lpwstr>mailto:contato@rodrigofarah.com</vt:lpwstr>
      </vt:variant>
      <vt:variant>
        <vt:lpwstr/>
      </vt:variant>
      <vt:variant>
        <vt:i4>5570648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6</cp:revision>
  <cp:lastPrinted>2025-02-05T20:09:00Z</cp:lastPrinted>
  <dcterms:created xsi:type="dcterms:W3CDTF">2025-02-05T19:58:00Z</dcterms:created>
  <dcterms:modified xsi:type="dcterms:W3CDTF">2025-02-06T17:43:00Z</dcterms:modified>
</cp:coreProperties>
</file>