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8940"/>
        </w:tabs>
        <w:spacing w:after="200"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Projeto de Lei nº ___/2024</w:t>
      </w:r>
    </w:p>
    <w:p w:rsidR="00000000" w:rsidDel="00000000" w:rsidP="00000000" w:rsidRDefault="00000000" w:rsidRPr="00000000" w14:paraId="00000002">
      <w:pPr>
        <w:tabs>
          <w:tab w:val="left" w:leader="none" w:pos="8940"/>
        </w:tabs>
        <w:spacing w:after="200"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8940"/>
        </w:tabs>
        <w:spacing w:after="200" w:line="360" w:lineRule="auto"/>
        <w:ind w:left="4536" w:firstLine="0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Dispõe sobre o funcionamento dos pátios e depósitos de veículos no Município de Niterói</w:t>
      </w:r>
    </w:p>
    <w:p w:rsidR="00000000" w:rsidDel="00000000" w:rsidP="00000000" w:rsidRDefault="00000000" w:rsidRPr="00000000" w14:paraId="00000004">
      <w:pPr>
        <w:tabs>
          <w:tab w:val="left" w:leader="none" w:pos="8940"/>
        </w:tabs>
        <w:spacing w:after="200" w:line="360" w:lineRule="auto"/>
        <w:ind w:left="4536" w:firstLine="0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1º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- Os depósitos e pátios, situados no Município de Niterói, destinados ao acautelamento e/ou recebimento de veículos removidos por infração de trânsito, veículos em estado de abandono e veículos sinistrados, deverão funcionar das 08:00 às 20:00 nos dias úteis, e das 10:00 às 16:00 aos sábados, domingos e feriados, com expedientes que permitam e facilitem aos proprietários e/ou seus procuradores, a retirada imediata dos seus carros, motos e outros veículos.</w:t>
      </w:r>
    </w:p>
    <w:p w:rsidR="00000000" w:rsidDel="00000000" w:rsidP="00000000" w:rsidRDefault="00000000" w:rsidRPr="00000000" w14:paraId="00000006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§ 1º Para atender aos proprietários de veículos removidos e/ou seus procuradores, deverá haver o funcionamento, durante todo o expediente citado, de postos de recolhimento de taxas e outros tributos, assim como despesas, permitindo que se cumpra, no local, todas as exigências necessárias à liberação dos veículos.</w:t>
      </w:r>
    </w:p>
    <w:p w:rsidR="00000000" w:rsidDel="00000000" w:rsidP="00000000" w:rsidRDefault="00000000" w:rsidRPr="00000000" w14:paraId="00000007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§ 2º Os postos de recolhimento de taxas e outros tributos ficam autorizados a receber os pagamentos via pix, cartão de débito e valores em moeda corrente. </w:t>
      </w:r>
    </w:p>
    <w:p w:rsidR="00000000" w:rsidDel="00000000" w:rsidP="00000000" w:rsidRDefault="00000000" w:rsidRPr="00000000" w14:paraId="00000008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§ 3º Serão considerados procuradores autorizados a requerer a liberação de um veículo, conforme legislação vigente, aqueles que estejam munidos de procuração por Instrumento Público ou Particular.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360" w:lineRule="auto"/>
        <w:ind w:left="0" w:right="0" w:firstLine="0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Art. 2º</w:t>
      </w:r>
      <w:r w:rsidDel="00000000" w:rsidR="00000000" w:rsidRPr="00000000">
        <w:rPr>
          <w:rFonts w:ascii="Tahoma" w:cs="Tahoma" w:eastAsia="Tahoma" w:hAnsi="Tahoma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-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Os depósitos e pátios, situados no Município de Niterói, deverão ser dotados de câmeras de segurança, interna e externamente, em funcionamento em tempo integral, visando a manutenção dos veículos em seu estado original, bem como a garantia acerca da autorização de retirada de veículo em que a propriedade seja comprovada legalmente.</w:t>
      </w:r>
    </w:p>
    <w:p w:rsidR="00000000" w:rsidDel="00000000" w:rsidP="00000000" w:rsidRDefault="00000000" w:rsidRPr="00000000" w14:paraId="0000000A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3º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- A autoridade competente para a remoção e acautelamento de veículo deve disponibilizar meio de consulta pública na internet, atualizado em tempo real, por intermédio da placa, para verificação se determinado veículo encontra-se acautelado e em qual pátio pode ser localizado. </w:t>
      </w:r>
    </w:p>
    <w:p w:rsidR="00000000" w:rsidDel="00000000" w:rsidP="00000000" w:rsidRDefault="00000000" w:rsidRPr="00000000" w14:paraId="0000000B">
      <w:pPr>
        <w:tabs>
          <w:tab w:val="left" w:leader="none" w:pos="8940"/>
        </w:tabs>
        <w:spacing w:after="200" w:before="20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4º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- Fica definido o prazo de 90 dias para adequação ao estabelecido nesta lei. </w:t>
      </w:r>
    </w:p>
    <w:p w:rsidR="00000000" w:rsidDel="00000000" w:rsidP="00000000" w:rsidRDefault="00000000" w:rsidRPr="00000000" w14:paraId="0000000C">
      <w:pPr>
        <w:tabs>
          <w:tab w:val="left" w:leader="none" w:pos="8940"/>
        </w:tabs>
        <w:spacing w:after="200" w:before="20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5º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- Esta lei entra em vigor na data da sua publicação, revogadas as disposições em contrário. </w:t>
      </w:r>
    </w:p>
    <w:p w:rsidR="00000000" w:rsidDel="00000000" w:rsidP="00000000" w:rsidRDefault="00000000" w:rsidRPr="00000000" w14:paraId="0000000D">
      <w:pPr>
        <w:tabs>
          <w:tab w:val="left" w:leader="none" w:pos="8940"/>
        </w:tabs>
        <w:spacing w:before="0" w:line="240" w:lineRule="auto"/>
        <w:jc w:val="right"/>
        <w:rPr>
          <w:rFonts w:ascii="Tahoma" w:cs="Tahoma" w:eastAsia="Tahoma" w:hAnsi="Tahoma"/>
          <w:sz w:val="22"/>
          <w:szCs w:val="22"/>
        </w:rPr>
      </w:pPr>
      <w:bookmarkStart w:colFirst="0" w:colLast="0" w:name="_heading=h.5hv2zlmyew4e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8940"/>
        </w:tabs>
        <w:spacing w:before="0" w:line="240" w:lineRule="auto"/>
        <w:jc w:val="right"/>
        <w:rPr>
          <w:rFonts w:ascii="Tahoma" w:cs="Tahoma" w:eastAsia="Tahoma" w:hAnsi="Tahoma"/>
          <w:sz w:val="22"/>
          <w:szCs w:val="22"/>
        </w:rPr>
      </w:pPr>
      <w:bookmarkStart w:colFirst="0" w:colLast="0" w:name="_heading=h.gq232vr80d6s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8940"/>
        </w:tabs>
        <w:spacing w:before="0" w:line="240" w:lineRule="auto"/>
        <w:jc w:val="right"/>
        <w:rPr>
          <w:rFonts w:ascii="Tahoma" w:cs="Tahoma" w:eastAsia="Tahoma" w:hAnsi="Tahoma"/>
          <w:sz w:val="22"/>
          <w:szCs w:val="22"/>
        </w:rPr>
      </w:pPr>
      <w:bookmarkStart w:colFirst="0" w:colLast="0" w:name="_heading=h.gjdgxs" w:id="2"/>
      <w:bookmarkEnd w:id="2"/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Sala das Sessões, 03 de julho de 2024.</w:t>
      </w:r>
    </w:p>
    <w:p w:rsidR="00000000" w:rsidDel="00000000" w:rsidP="00000000" w:rsidRDefault="00000000" w:rsidRPr="00000000" w14:paraId="00000010">
      <w:pPr>
        <w:tabs>
          <w:tab w:val="left" w:leader="none" w:pos="8940"/>
        </w:tabs>
        <w:spacing w:line="360" w:lineRule="auto"/>
        <w:jc w:val="left"/>
        <w:rPr>
          <w:rFonts w:ascii="Tahoma" w:cs="Tahoma" w:eastAsia="Tahoma" w:hAnsi="Tahoma"/>
          <w:sz w:val="20"/>
          <w:szCs w:val="20"/>
        </w:rPr>
      </w:pPr>
      <w:bookmarkStart w:colFirst="0" w:colLast="0" w:name="_heading=h.8g5j9jt5ww43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8940"/>
        </w:tabs>
        <w:spacing w:line="360" w:lineRule="auto"/>
        <w:jc w:val="left"/>
        <w:rPr>
          <w:rFonts w:ascii="Tahoma" w:cs="Tahoma" w:eastAsia="Tahoma" w:hAnsi="Tahoma"/>
          <w:sz w:val="20"/>
          <w:szCs w:val="20"/>
        </w:rPr>
      </w:pPr>
      <w:bookmarkStart w:colFirst="0" w:colLast="0" w:name="_heading=h.japf7as56xa4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8940"/>
        </w:tabs>
        <w:spacing w:line="360" w:lineRule="auto"/>
        <w:jc w:val="left"/>
        <w:rPr>
          <w:rFonts w:ascii="Tahoma" w:cs="Tahoma" w:eastAsia="Tahoma" w:hAnsi="Tahoma"/>
          <w:sz w:val="20"/>
          <w:szCs w:val="20"/>
        </w:rPr>
      </w:pPr>
      <w:bookmarkStart w:colFirst="0" w:colLast="0" w:name="_heading=h.7eejlwncn8yb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8940"/>
        </w:tabs>
        <w:spacing w:line="360" w:lineRule="auto"/>
        <w:jc w:val="left"/>
        <w:rPr>
          <w:rFonts w:ascii="Tahoma" w:cs="Tahoma" w:eastAsia="Tahoma" w:hAnsi="Tahoma"/>
          <w:sz w:val="20"/>
          <w:szCs w:val="20"/>
        </w:rPr>
      </w:pPr>
      <w:bookmarkStart w:colFirst="0" w:colLast="0" w:name="_heading=h.96sh9ro5kg75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8940"/>
        </w:tabs>
        <w:spacing w:line="360" w:lineRule="auto"/>
        <w:jc w:val="left"/>
        <w:rPr>
          <w:rFonts w:ascii="Tahoma" w:cs="Tahoma" w:eastAsia="Tahoma" w:hAnsi="Tahoma"/>
          <w:sz w:val="20"/>
          <w:szCs w:val="20"/>
        </w:rPr>
      </w:pPr>
      <w:bookmarkStart w:colFirst="0" w:colLast="0" w:name="_heading=h.1nkbb43n6a51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8940"/>
        </w:tabs>
        <w:spacing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DANIEL MARQUES                                                         </w:t>
      </w:r>
    </w:p>
    <w:p w:rsidR="00000000" w:rsidDel="00000000" w:rsidP="00000000" w:rsidRDefault="00000000" w:rsidRPr="00000000" w14:paraId="00000016">
      <w:pPr>
        <w:tabs>
          <w:tab w:val="left" w:leader="none" w:pos="8940"/>
        </w:tabs>
        <w:spacing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Vereador            </w:t>
      </w:r>
    </w:p>
    <w:p w:rsidR="00000000" w:rsidDel="00000000" w:rsidP="00000000" w:rsidRDefault="00000000" w:rsidRPr="00000000" w14:paraId="00000017">
      <w:pPr>
        <w:tabs>
          <w:tab w:val="left" w:leader="none" w:pos="8940"/>
        </w:tabs>
        <w:spacing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8940"/>
        </w:tabs>
        <w:spacing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leader="none" w:pos="8940"/>
        </w:tabs>
        <w:spacing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Milton Carlos da Silva Lopes – CAL                       Renato Ferreira de Oliveira Cariello</w:t>
      </w:r>
    </w:p>
    <w:p w:rsidR="00000000" w:rsidDel="00000000" w:rsidP="00000000" w:rsidRDefault="00000000" w:rsidRPr="00000000" w14:paraId="0000001B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        Presidente                                                                   Vereador</w:t>
      </w:r>
    </w:p>
    <w:p w:rsidR="00000000" w:rsidDel="00000000" w:rsidP="00000000" w:rsidRDefault="00000000" w:rsidRPr="00000000" w14:paraId="0000001C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Emanuel Jorge Mendes da Rocha     </w:t>
        <w:tab/>
        <w:t xml:space="preserve">               Adriano dos Santos Oliveira - Boinha</w:t>
      </w:r>
    </w:p>
    <w:p w:rsidR="00000000" w:rsidDel="00000000" w:rsidP="00000000" w:rsidRDefault="00000000" w:rsidRPr="00000000" w14:paraId="00000021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          Vereador                                                                    Vereador</w:t>
      </w:r>
    </w:p>
    <w:p w:rsidR="00000000" w:rsidDel="00000000" w:rsidP="00000000" w:rsidRDefault="00000000" w:rsidRPr="00000000" w14:paraId="00000022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6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Rodrigo Flach Farah    </w:t>
        <w:tab/>
        <w:t xml:space="preserve">                              </w:t>
        <w:tab/>
        <w:t xml:space="preserve">              Luiz Carlos Gallo de Freitas</w:t>
      </w:r>
    </w:p>
    <w:p w:rsidR="00000000" w:rsidDel="00000000" w:rsidP="00000000" w:rsidRDefault="00000000" w:rsidRPr="00000000" w14:paraId="00000027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  Vereador                                                                                   Vereador</w:t>
      </w:r>
    </w:p>
    <w:p w:rsidR="00000000" w:rsidDel="00000000" w:rsidP="00000000" w:rsidRDefault="00000000" w:rsidRPr="00000000" w14:paraId="00000028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9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A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</w:t>
      </w:r>
    </w:p>
    <w:p w:rsidR="00000000" w:rsidDel="00000000" w:rsidP="00000000" w:rsidRDefault="00000000" w:rsidRPr="00000000" w14:paraId="0000002C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Leandro Portugal                                                            Jorge Andrigo Dias de Carvalho              </w:t>
      </w:r>
    </w:p>
    <w:p w:rsidR="00000000" w:rsidDel="00000000" w:rsidP="00000000" w:rsidRDefault="00000000" w:rsidRPr="00000000" w14:paraId="0000002D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Vereador                                                                                     Vereador</w:t>
      </w:r>
    </w:p>
    <w:p w:rsidR="00000000" w:rsidDel="00000000" w:rsidP="00000000" w:rsidRDefault="00000000" w:rsidRPr="00000000" w14:paraId="0000002E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F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Paulo Fernando Gonçalves Velasco                        </w:t>
        <w:tab/>
        <w:t xml:space="preserve">José Adriano Valle da Costa - Folha                             </w:t>
      </w:r>
    </w:p>
    <w:p w:rsidR="00000000" w:rsidDel="00000000" w:rsidP="00000000" w:rsidRDefault="00000000" w:rsidRPr="00000000" w14:paraId="00000033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           Vereador                                                                            Vereador</w:t>
      </w:r>
    </w:p>
    <w:p w:rsidR="00000000" w:rsidDel="00000000" w:rsidP="00000000" w:rsidRDefault="00000000" w:rsidRPr="00000000" w14:paraId="00000034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Roberto Fernandes Jales – Beto da Pipa                            </w:t>
        <w:tab/>
        <w:t xml:space="preserve">Paulo Eduardo Gomes</w:t>
      </w:r>
    </w:p>
    <w:p w:rsidR="00000000" w:rsidDel="00000000" w:rsidP="00000000" w:rsidRDefault="00000000" w:rsidRPr="00000000" w14:paraId="00000039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           </w:t>
        <w:tab/>
        <w:t xml:space="preserve">Vereador                                                                         Vereador</w:t>
      </w:r>
    </w:p>
    <w:p w:rsidR="00000000" w:rsidDel="00000000" w:rsidP="00000000" w:rsidRDefault="00000000" w:rsidRPr="00000000" w14:paraId="0000003A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3B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3C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Anderson José Rodrigues – Pipico   </w:t>
        <w:tab/>
        <w:t xml:space="preserve">                        </w:t>
        <w:tab/>
        <w:t xml:space="preserve">Leonardo Soares Giordano</w:t>
      </w:r>
    </w:p>
    <w:p w:rsidR="00000000" w:rsidDel="00000000" w:rsidP="00000000" w:rsidRDefault="00000000" w:rsidRPr="00000000" w14:paraId="0000003F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         Vereador                                                                             Vereador</w:t>
      </w:r>
    </w:p>
    <w:p w:rsidR="00000000" w:rsidDel="00000000" w:rsidP="00000000" w:rsidRDefault="00000000" w:rsidRPr="00000000" w14:paraId="00000040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41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42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44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Túlio Rabelo de Albuquerque Mota                              </w:t>
        <w:tab/>
        <w:t xml:space="preserve">Carlos Otávio Dias Vaz - Casota</w:t>
      </w:r>
    </w:p>
    <w:p w:rsidR="00000000" w:rsidDel="00000000" w:rsidP="00000000" w:rsidRDefault="00000000" w:rsidRPr="00000000" w14:paraId="00000045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       </w:t>
        <w:tab/>
        <w:t xml:space="preserve">Vereador                                                                            Vereador</w:t>
      </w:r>
    </w:p>
    <w:p w:rsidR="00000000" w:rsidDel="00000000" w:rsidP="00000000" w:rsidRDefault="00000000" w:rsidRPr="00000000" w14:paraId="00000046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47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48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Douglas de Souza Gomes                                                 Robson Guimarães José Filho </w:t>
      </w:r>
    </w:p>
    <w:p w:rsidR="00000000" w:rsidDel="00000000" w:rsidP="00000000" w:rsidRDefault="00000000" w:rsidRPr="00000000" w14:paraId="0000004B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      Vereador       </w:t>
        <w:tab/>
        <w:t xml:space="preserve">                                                             Vereador</w:t>
      </w:r>
    </w:p>
    <w:p w:rsidR="00000000" w:rsidDel="00000000" w:rsidP="00000000" w:rsidRDefault="00000000" w:rsidRPr="00000000" w14:paraId="0000004C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4D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4E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50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Benny Briolly                                                                     Fabiano Gonçalves                                                                      </w:t>
      </w:r>
    </w:p>
    <w:p w:rsidR="00000000" w:rsidDel="00000000" w:rsidP="00000000" w:rsidRDefault="00000000" w:rsidRPr="00000000" w14:paraId="00000051">
      <w:pPr>
        <w:tabs>
          <w:tab w:val="left" w:leader="none" w:pos="-24383"/>
        </w:tabs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Vereadora                                                                              Vereador</w:t>
      </w:r>
    </w:p>
    <w:p w:rsidR="00000000" w:rsidDel="00000000" w:rsidP="00000000" w:rsidRDefault="00000000" w:rsidRPr="00000000" w14:paraId="00000052">
      <w:pPr>
        <w:tabs>
          <w:tab w:val="left" w:leader="none" w:pos="8940"/>
        </w:tabs>
        <w:spacing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                                                          </w:t>
      </w:r>
    </w:p>
    <w:p w:rsidR="00000000" w:rsidDel="00000000" w:rsidP="00000000" w:rsidRDefault="00000000" w:rsidRPr="00000000" w14:paraId="00000053">
      <w:pPr>
        <w:tabs>
          <w:tab w:val="left" w:leader="none" w:pos="8940"/>
        </w:tabs>
        <w:spacing w:line="36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8940"/>
        </w:tabs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8940"/>
        </w:tabs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Esta Lei tem o objetivo de ordenar o funcionamento dos pátios ou depósitos de veículos removidos em Niterói, garantindo os procedimentos eficazes previstos na legislação competente em prol direitos dos contribuintes/proprietários.</w:t>
        <w:tab/>
        <w:t xml:space="preserve">          </w:t>
      </w:r>
    </w:p>
    <w:p w:rsidR="00000000" w:rsidDel="00000000" w:rsidP="00000000" w:rsidRDefault="00000000" w:rsidRPr="00000000" w14:paraId="00000057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Este mandato tem recebido diversas denúncias e reclamações de niteroienses sobre toda a dificuldade promovida pelos pátios e depósitos de Niterói para que se retire um veículo que foi removido pelos mais diversos motivos. </w:t>
        <w:tab/>
      </w:r>
    </w:p>
    <w:p w:rsidR="00000000" w:rsidDel="00000000" w:rsidP="00000000" w:rsidRDefault="00000000" w:rsidRPr="00000000" w14:paraId="00000058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Um dos argumentos versa sobre o horário de funcionamento, limitado aos dias úteis em horário em que o cidadão se encontra trabalhando, sem tempo disponível para resolver a questão de remoção do seu veículo. Os niteroienses ainda contam de diversas oportunidades de procurarem os pátios da cidade e descobrirem que esses não estão abertos aos finais de semana ou feriado. </w:t>
      </w:r>
    </w:p>
    <w:p w:rsidR="00000000" w:rsidDel="00000000" w:rsidP="00000000" w:rsidRDefault="00000000" w:rsidRPr="00000000" w14:paraId="00000059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Essa limitação incoerente ainda onera em demasiado esses proprietários que são obrigados a pagar por cada diária que seu veículo é mantido no depósito, por culpa da ausência de procedimentos céleres, visando, especialmente, a concentração de todas as exigências no mesmo local e atendimento em horário apropriado para atender a todos. </w:t>
      </w:r>
    </w:p>
    <w:p w:rsidR="00000000" w:rsidDel="00000000" w:rsidP="00000000" w:rsidRDefault="00000000" w:rsidRPr="00000000" w14:paraId="0000005A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Esta lei, ainda, visa promover a eficiência das legislações pertinentes, como o Código de Trânsito Brasileiro, nas remoções que ocorrem em Niterói, o que, por vezes, não se observa. Nesse sentido, a determinação de que a remoção e o local de armazenamento devem constar em sistema de fácil consulta na internet, para que o niteroiense possa localizar o seu bem. </w:t>
      </w:r>
    </w:p>
    <w:p w:rsidR="00000000" w:rsidDel="00000000" w:rsidP="00000000" w:rsidRDefault="00000000" w:rsidRPr="00000000" w14:paraId="0000005B">
      <w:pPr>
        <w:tabs>
          <w:tab w:val="left" w:leader="none" w:pos="8940"/>
        </w:tabs>
        <w:spacing w:after="200" w:before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Por fim é de suma importância que todo procedimento seja público, principalmente a forma com que esses veículos são armazenados. Infelizmente, tornou-se comum receber denúncias de carros que foram danificados ou até mesmo tiveram itens ou peças furtados após a remoção. Dessa forma, a existência de câmeras de segurança garantia os direitos dos proprietários.</w:t>
      </w:r>
    </w:p>
    <w:sectPr>
      <w:headerReference r:id="rId7" w:type="default"/>
      <w:footerReference r:id="rId8" w:type="default"/>
      <w:pgSz w:h="16837" w:w="11905" w:orient="portrait"/>
      <w:pgMar w:bottom="1134" w:top="1134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mbr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Amaral Peixoto, 625 / Gabinete: </w:t>
    </w:r>
    <w:r w:rsidDel="00000000" w:rsidR="00000000" w:rsidRPr="00000000">
      <w:rPr>
        <w:rFonts w:ascii="Tahoma" w:cs="Tahoma" w:eastAsia="Tahoma" w:hAnsi="Tahoma"/>
        <w:b w:val="1"/>
        <w:i w:val="1"/>
        <w:sz w:val="16"/>
        <w:szCs w:val="16"/>
        <w:rtl w:val="0"/>
      </w:rPr>
      <w:t xml:space="preserve">30</w:t>
    </w: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6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Telefone</w:t>
    </w:r>
    <w:r w:rsidDel="00000000" w:rsidR="00000000" w:rsidRPr="00000000">
      <w:rPr>
        <w:rFonts w:ascii="Times New Roman" w:cs="Times New Roman" w:eastAsia="Times New Roman" w:hAnsi="Times New Roman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– </w:t>
    </w: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2620.1321</w:t>
    </w:r>
  </w:p>
  <w:p w:rsidR="00000000" w:rsidDel="00000000" w:rsidP="00000000" w:rsidRDefault="00000000" w:rsidRPr="00000000" w14:paraId="0000006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E-mail: vereadordanielmarques@gmail.com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C">
    <w:pPr>
      <w:pStyle w:val="Title"/>
      <w:tabs>
        <w:tab w:val="left" w:leader="none" w:pos="2930"/>
        <w:tab w:val="center" w:leader="none" w:pos="4702"/>
      </w:tabs>
      <w:rPr>
        <w:b w:val="0"/>
        <w:i w:val="0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left"/>
      <w:tblInd w:w="-6.999999999999993" w:type="dxa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5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6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5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6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Daniel Marques</w:t>
          </w:r>
        </w:p>
      </w:tc>
    </w:tr>
  </w:tbl>
  <w:p w:rsidR="00000000" w:rsidDel="00000000" w:rsidP="00000000" w:rsidRDefault="00000000" w:rsidRPr="00000000" w14:paraId="0000006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leader="none" w:pos="432"/>
      </w:tabs>
      <w:spacing w:after="280" w:before="280" w:lineRule="auto"/>
      <w:ind w:left="432" w:hanging="432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tabs>
        <w:tab w:val="left" w:leader="none" w:pos="576"/>
      </w:tabs>
      <w:spacing w:after="280" w:before="280" w:lineRule="auto"/>
      <w:ind w:left="576" w:hanging="576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720"/>
      </w:tabs>
      <w:spacing w:after="60" w:before="240" w:line="276" w:lineRule="auto"/>
      <w:ind w:left="4254"/>
    </w:pPr>
    <w:rPr>
      <w:rFonts w:ascii="Arial" w:cs="Arial" w:eastAsia="Arial" w:hAnsi="Arial"/>
      <w:b w:val="1"/>
      <w:smallCap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tabs>
        <w:tab w:val="left" w:leader="none" w:pos="1152"/>
      </w:tabs>
      <w:spacing w:after="60" w:before="240" w:line="276" w:lineRule="auto"/>
      <w:ind w:left="4254"/>
    </w:pPr>
    <w:rPr>
      <w:b w:val="1"/>
      <w:smallCaps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20"/>
      <w:szCs w:val="20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leader="none" w:pos="432"/>
      </w:tabs>
      <w:spacing w:after="280" w:before="280" w:lineRule="auto"/>
      <w:ind w:left="432" w:hanging="432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tabs>
        <w:tab w:val="left" w:leader="none" w:pos="576"/>
      </w:tabs>
      <w:spacing w:after="280" w:before="280" w:lineRule="auto"/>
      <w:ind w:left="576" w:hanging="576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720"/>
      </w:tabs>
      <w:spacing w:after="60" w:before="240" w:line="276" w:lineRule="auto"/>
      <w:ind w:left="4254"/>
    </w:pPr>
    <w:rPr>
      <w:rFonts w:ascii="Arial" w:cs="Arial" w:eastAsia="Arial" w:hAnsi="Arial"/>
      <w:b w:val="1"/>
      <w:smallCap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tabs>
        <w:tab w:val="left" w:leader="none" w:pos="1152"/>
      </w:tabs>
      <w:spacing w:after="60" w:before="240" w:line="276" w:lineRule="auto"/>
      <w:ind w:left="4254"/>
    </w:pPr>
    <w:rPr>
      <w:b w:val="1"/>
      <w:smallCaps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20"/>
      <w:szCs w:val="20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leader="none" w:pos="432"/>
      </w:tabs>
      <w:spacing w:after="280" w:before="280" w:lineRule="auto"/>
      <w:ind w:left="432" w:hanging="432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tabs>
        <w:tab w:val="left" w:leader="none" w:pos="576"/>
      </w:tabs>
      <w:spacing w:after="280" w:before="280" w:lineRule="auto"/>
      <w:ind w:left="576" w:hanging="576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720"/>
      </w:tabs>
      <w:spacing w:after="60" w:before="240" w:line="276" w:lineRule="auto"/>
      <w:ind w:left="4254"/>
    </w:pPr>
    <w:rPr>
      <w:rFonts w:ascii="Arial" w:cs="Arial" w:eastAsia="Arial" w:hAnsi="Arial"/>
      <w:b w:val="1"/>
      <w:smallCap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tabs>
        <w:tab w:val="left" w:leader="none" w:pos="1152"/>
      </w:tabs>
      <w:spacing w:after="60" w:before="240" w:line="276" w:lineRule="auto"/>
      <w:ind w:left="4254"/>
    </w:pPr>
    <w:rPr>
      <w:b w:val="1"/>
      <w:smallCaps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20"/>
      <w:szCs w:val="20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leader="none" w:pos="432"/>
      </w:tabs>
      <w:spacing w:after="280" w:before="280" w:lineRule="auto"/>
      <w:ind w:left="432" w:hanging="432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tabs>
        <w:tab w:val="left" w:leader="none" w:pos="576"/>
      </w:tabs>
      <w:spacing w:after="280" w:before="280" w:lineRule="auto"/>
      <w:ind w:left="576" w:hanging="576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720"/>
      </w:tabs>
      <w:spacing w:after="60" w:before="240" w:line="276" w:lineRule="auto"/>
      <w:ind w:left="4254"/>
    </w:pPr>
    <w:rPr>
      <w:rFonts w:ascii="Arial" w:cs="Arial" w:eastAsia="Arial" w:hAnsi="Arial"/>
      <w:b w:val="1"/>
      <w:smallCap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tabs>
        <w:tab w:val="left" w:leader="none" w:pos="1152"/>
      </w:tabs>
      <w:spacing w:after="60" w:before="240" w:line="276" w:lineRule="auto"/>
      <w:ind w:left="4254"/>
    </w:pPr>
    <w:rPr>
      <w:b w:val="1"/>
      <w:smallCaps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20"/>
      <w:szCs w:val="20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leader="none" w:pos="432"/>
      </w:tabs>
      <w:spacing w:after="280" w:before="280" w:lineRule="auto"/>
      <w:ind w:left="432" w:hanging="432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tabs>
        <w:tab w:val="left" w:leader="none" w:pos="576"/>
      </w:tabs>
      <w:spacing w:after="280" w:before="280" w:lineRule="auto"/>
      <w:ind w:left="576" w:hanging="576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720"/>
      </w:tabs>
      <w:spacing w:after="60" w:before="240" w:line="276" w:lineRule="auto"/>
      <w:ind w:left="4254" w:firstLine="0"/>
    </w:pPr>
    <w:rPr>
      <w:rFonts w:ascii="Arial" w:cs="Arial" w:eastAsia="Arial" w:hAnsi="Arial"/>
      <w:b w:val="1"/>
      <w:smallCap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tabs>
        <w:tab w:val="left" w:leader="none" w:pos="1152"/>
      </w:tabs>
      <w:spacing w:after="60" w:before="240" w:line="276" w:lineRule="auto"/>
      <w:ind w:left="4254" w:firstLine="0"/>
    </w:pPr>
    <w:rPr>
      <w:b w:val="1"/>
      <w:smallCaps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20"/>
      <w:szCs w:val="20"/>
    </w:rPr>
  </w:style>
  <w:style w:type="paragraph" w:styleId="Normal" w:default="1">
    <w:name w:val="Normal"/>
    <w:qFormat w:val="1"/>
    <w:pPr>
      <w:suppressAutoHyphens w:val="1"/>
    </w:pPr>
    <w:rPr>
      <w:lang w:eastAsia="ar-SA"/>
    </w:rPr>
  </w:style>
  <w:style w:type="paragraph" w:styleId="Heading1">
    <w:name w:val="heading 1"/>
    <w:basedOn w:val="Normal"/>
    <w:next w:val="BodyText"/>
    <w:qFormat w:val="1"/>
    <w:pPr>
      <w:numPr>
        <w:numId w:val="1"/>
      </w:numPr>
      <w:tabs>
        <w:tab w:val="left" w:pos="432"/>
      </w:tabs>
      <w:suppressAutoHyphens w:val="0"/>
      <w:spacing w:after="280" w:before="280"/>
      <w:ind w:left="432" w:hanging="432"/>
      <w:outlineLvl w:val="0"/>
    </w:pPr>
    <w:rPr>
      <w:b w:val="1"/>
      <w:kern w:val="1"/>
      <w:sz w:val="48"/>
      <w:szCs w:val="48"/>
    </w:rPr>
  </w:style>
  <w:style w:type="paragraph" w:styleId="Heading2">
    <w:name w:val="heading 2"/>
    <w:basedOn w:val="Normal"/>
    <w:next w:val="BodyText"/>
    <w:qFormat w:val="1"/>
    <w:pPr>
      <w:numPr>
        <w:ilvl w:val="1"/>
        <w:numId w:val="1"/>
      </w:numPr>
      <w:tabs>
        <w:tab w:val="left" w:pos="576"/>
      </w:tabs>
      <w:suppressAutoHyphens w:val="0"/>
      <w:spacing w:after="280" w:before="280"/>
      <w:ind w:left="576" w:hanging="576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qFormat w:val="1"/>
    <w:pPr>
      <w:keepNext w:val="1"/>
      <w:numPr>
        <w:ilvl w:val="2"/>
        <w:numId w:val="1"/>
      </w:numPr>
      <w:tabs>
        <w:tab w:val="left" w:pos="720"/>
      </w:tabs>
      <w:suppressAutoHyphens w:val="0"/>
      <w:spacing w:after="60" w:before="240" w:line="276" w:lineRule="auto"/>
      <w:ind w:left="4254"/>
      <w:outlineLvl w:val="2"/>
    </w:pPr>
    <w:rPr>
      <w:rFonts w:ascii="Arial" w:cs="Arial" w:eastAsia="Calibri" w:hAnsi="Arial"/>
      <w:b w:val="1"/>
      <w:smallCaps w:val="1"/>
      <w:sz w:val="26"/>
      <w:szCs w:val="26"/>
    </w:rPr>
  </w:style>
  <w:style w:type="paragraph" w:styleId="Heading6">
    <w:name w:val="heading 6"/>
    <w:basedOn w:val="Normal"/>
    <w:next w:val="Normal"/>
    <w:qFormat w:val="1"/>
    <w:pPr>
      <w:numPr>
        <w:ilvl w:val="5"/>
        <w:numId w:val="1"/>
      </w:numPr>
      <w:tabs>
        <w:tab w:val="left" w:pos="1152"/>
      </w:tabs>
      <w:suppressAutoHyphens w:val="0"/>
      <w:spacing w:after="60" w:before="240" w:line="276" w:lineRule="auto"/>
      <w:ind w:left="4254"/>
      <w:outlineLvl w:val="5"/>
    </w:pPr>
    <w:rPr>
      <w:rFonts w:cs="Arial" w:eastAsia="Calibri"/>
      <w:b w:val="1"/>
      <w:smallCaps w:val="1"/>
      <w:sz w:val="22"/>
      <w:szCs w:val="2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tulo1" w:customStyle="1">
    <w:name w:val="Título1"/>
    <w:basedOn w:val="Normal"/>
    <w:next w:val="BodyText"/>
    <w:pPr>
      <w:keepNext w:val="1"/>
      <w:spacing w:after="120" w:before="240"/>
    </w:pPr>
    <w:rPr>
      <w:rFonts w:ascii="Arial" w:cs="Tahoma" w:eastAsia="Lucida Sans Unicode" w:hAnsi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Legenda1" w:customStyle="1">
    <w:name w:val="Legenda1"/>
    <w:basedOn w:val="Normal"/>
    <w:pPr>
      <w:suppressLineNumbers w:val="1"/>
      <w:spacing w:after="120" w:before="120"/>
    </w:pPr>
    <w:rPr>
      <w:rFonts w:cs="Tahoma"/>
      <w:i w:val="1"/>
    </w:rPr>
  </w:style>
  <w:style w:type="paragraph" w:styleId="ndice" w:customStyle="1">
    <w:name w:val="Índice"/>
    <w:basedOn w:val="Normal"/>
    <w:pPr>
      <w:suppressLineNumbers w:val="1"/>
    </w:pPr>
    <w:rPr>
      <w:rFonts w:cs="Tahoma"/>
    </w:rPr>
  </w:style>
  <w:style w:type="paragraph" w:styleId="NoSpacing">
    <w:name w:val="No Spacing"/>
    <w:qFormat w:val="1"/>
    <w:pPr>
      <w:suppressAutoHyphens w:val="1"/>
      <w:ind w:left="4254"/>
    </w:pPr>
    <w:rPr>
      <w:rFonts w:ascii="Arial" w:cs="Arial" w:eastAsia="Calibri" w:hAnsi="Arial"/>
      <w:smallCaps w:val="1"/>
      <w:lang w:eastAsia="ar-SA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pPr>
      <w:tabs>
        <w:tab w:val="center" w:pos="4252"/>
        <w:tab w:val="right" w:pos="8504"/>
      </w:tabs>
    </w:pPr>
  </w:style>
  <w:style w:type="paragraph" w:styleId="Title">
    <w:name w:val="Title"/>
    <w:basedOn w:val="Normal"/>
    <w:next w:val="Normal"/>
    <w:qFormat w:val="1"/>
    <w:pPr>
      <w:jc w:val="center"/>
    </w:pPr>
    <w:rPr>
      <w:b w:val="1"/>
      <w:i w:val="1"/>
      <w:sz w:val="20"/>
      <w:szCs w:val="20"/>
    </w:rPr>
  </w:style>
  <w:style w:type="paragraph" w:styleId="Subtitle">
    <w:name w:val="Subtitle"/>
    <w:basedOn w:val="Normal"/>
    <w:next w:val="Normal"/>
    <w:qFormat w:val="1"/>
    <w:rPr>
      <w:rFonts w:ascii="Cambria" w:cs="Cambria" w:hAnsi="Cambria"/>
      <w:i w:val="1"/>
      <w:color w:val="4f81bd"/>
      <w:spacing w:val="16"/>
    </w:rPr>
  </w:style>
  <w:style w:type="paragraph" w:styleId="Contedodetabela" w:customStyle="1">
    <w:name w:val="Conteúdo de tabela"/>
    <w:basedOn w:val="Normal"/>
    <w:pPr>
      <w:suppressLineNumbers w:val="1"/>
    </w:pPr>
  </w:style>
  <w:style w:type="paragraph" w:styleId="Ttulodetabela" w:customStyle="1">
    <w:name w:val="Título de tabela"/>
    <w:basedOn w:val="Contedodetabela"/>
    <w:pPr>
      <w:jc w:val="center"/>
    </w:pPr>
    <w:rPr>
      <w:b w:val="1"/>
    </w:rPr>
  </w:style>
  <w:style w:type="paragraph" w:styleId="ListParagraph1" w:customStyle="1">
    <w:name w:val="List Paragraph1"/>
    <w:basedOn w:val="Normal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styleId="Fontepargpadro1" w:customStyle="1">
    <w:name w:val="Fonte parág. padrão1"/>
    <w:basedOn w:val="DefaultParagraphFont"/>
  </w:style>
  <w:style w:type="character" w:styleId="Ttulo1Char" w:customStyle="1">
    <w:name w:val="Título 1 Char"/>
    <w:rPr>
      <w:rFonts w:ascii="Times New Roman" w:cs="Times New Roman" w:hAnsi="Times New Roman"/>
      <w:b w:val="1"/>
      <w:bCs w:val="0"/>
      <w:kern w:val="1"/>
      <w:sz w:val="48"/>
      <w:szCs w:val="48"/>
    </w:rPr>
  </w:style>
  <w:style w:type="character" w:styleId="Ttulo2Char" w:customStyle="1">
    <w:name w:val="Título 2 Char"/>
    <w:rPr>
      <w:rFonts w:ascii="Times New Roman" w:cs="Times New Roman" w:hAnsi="Times New Roman"/>
      <w:b w:val="1"/>
      <w:bCs w:val="0"/>
      <w:sz w:val="36"/>
      <w:szCs w:val="36"/>
    </w:rPr>
  </w:style>
  <w:style w:type="character" w:styleId="Ttulo3Char" w:customStyle="1">
    <w:name w:val="Título 3 Char"/>
    <w:rPr>
      <w:rFonts w:ascii="Arial" w:cs="Arial" w:hAnsi="Arial"/>
      <w:b w:val="1"/>
      <w:bCs w:val="0"/>
      <w:smallCaps w:val="1"/>
      <w:sz w:val="26"/>
      <w:szCs w:val="26"/>
      <w:lang w:val="pt-BR"/>
    </w:rPr>
  </w:style>
  <w:style w:type="character" w:styleId="Ttulo6Char" w:customStyle="1">
    <w:name w:val="Título 6 Char"/>
    <w:rPr>
      <w:rFonts w:ascii="Times New Roman" w:cs="Times New Roman" w:hAnsi="Times New Roman"/>
      <w:b w:val="1"/>
      <w:bCs w:val="0"/>
      <w:smallCaps w:val="1"/>
      <w:sz w:val="22"/>
      <w:szCs w:val="22"/>
      <w:lang w:val="pt-BR"/>
    </w:rPr>
  </w:style>
  <w:style w:type="character" w:styleId="Strong">
    <w:name w:val="Strong"/>
    <w:qFormat w:val="1"/>
    <w:rPr>
      <w:b w:val="1"/>
      <w:bCs w:val="0"/>
    </w:rPr>
  </w:style>
  <w:style w:type="character" w:styleId="Emphasis">
    <w:name w:val="Emphasis"/>
    <w:qFormat w:val="1"/>
    <w:rPr>
      <w:i w:val="1"/>
      <w:iCs w:val="0"/>
    </w:rPr>
  </w:style>
  <w:style w:type="character" w:styleId="CabealhoChar" w:customStyle="1">
    <w:name w:val="Cabeçalho Char"/>
    <w:rPr>
      <w:rFonts w:ascii="Times New Roman" w:cs="Times New Roman" w:hAnsi="Times New Roman"/>
      <w:lang w:bidi="ar-SA" w:eastAsia="ar-SA" w:val="pt-BR"/>
    </w:rPr>
  </w:style>
  <w:style w:type="character" w:styleId="RodapChar" w:customStyle="1">
    <w:name w:val="Rodapé Char"/>
    <w:rPr>
      <w:rFonts w:ascii="Times New Roman" w:cs="Times New Roman" w:hAnsi="Times New Roman"/>
      <w:lang w:bidi="ar-SA" w:eastAsia="ar-SA" w:val="pt-BR"/>
    </w:rPr>
  </w:style>
  <w:style w:type="character" w:styleId="TtuloChar" w:customStyle="1">
    <w:name w:val="Título Char"/>
    <w:rPr>
      <w:rFonts w:ascii="Times New Roman" w:cs="Times New Roman" w:hAnsi="Times New Roman"/>
      <w:b w:val="1"/>
      <w:bCs w:val="0"/>
      <w:i w:val="1"/>
      <w:iCs w:val="0"/>
      <w:sz w:val="20"/>
      <w:szCs w:val="20"/>
      <w:lang w:bidi="ar-SA" w:eastAsia="ar-SA" w:val="pt-BR"/>
    </w:rPr>
  </w:style>
  <w:style w:type="character" w:styleId="SubttuloChar" w:customStyle="1">
    <w:name w:val="Subtítulo Char"/>
    <w:rPr>
      <w:rFonts w:ascii="Cambria" w:cs="Cambria" w:hAnsi="Cambria"/>
      <w:i w:val="1"/>
      <w:iCs w:val="0"/>
      <w:color w:val="4f81bd"/>
      <w:spacing w:val="15"/>
      <w:lang w:bidi="ar-SA" w:eastAsia="ar-SA" w:val="pt-BR"/>
    </w:rPr>
  </w:style>
  <w:style w:type="character" w:styleId="Hyperlink">
    <w:name w:val="Hyperlink"/>
    <w:rPr>
      <w:color w:val="auto"/>
      <w:u w:val="single"/>
    </w:rPr>
  </w:style>
  <w:style w:type="paragraph" w:styleId="BalloonText">
    <w:name w:val="Balloon Text"/>
    <w:basedOn w:val="Normal"/>
    <w:link w:val="BalloonTextChar"/>
    <w:semiHidden w:val="1"/>
    <w:unhideWhenUsed w:val="1"/>
    <w:rsid w:val="00B25F14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semiHidden w:val="1"/>
    <w:rsid w:val="00B25F14"/>
    <w:rPr>
      <w:rFonts w:ascii="Tahoma" w:cs="Tahoma" w:hAnsi="Tahoma"/>
      <w:sz w:val="16"/>
      <w:szCs w:val="16"/>
      <w:lang w:eastAsia="ar-SA"/>
    </w:rPr>
  </w:style>
  <w:style w:type="paragraph" w:styleId="Default" w:customStyle="1">
    <w:name w:val="Default"/>
    <w:rsid w:val="004F5E72"/>
    <w:pPr>
      <w:widowControl w:val="0"/>
      <w:autoSpaceDE w:val="0"/>
      <w:autoSpaceDN w:val="0"/>
      <w:adjustRightInd w:val="0"/>
    </w:pPr>
    <w:rPr>
      <w:rFonts w:ascii="Arial" w:cs="Arial" w:hAnsi="Arial"/>
      <w:color w:val="000000"/>
      <w:lang w:val="en-US"/>
    </w:rPr>
  </w:style>
  <w:style w:type="paragraph" w:styleId="Subtitle">
    <w:name w:val="Subtitle"/>
    <w:basedOn w:val="Normal"/>
    <w:next w:val="Normal"/>
    <w:pPr/>
    <w:rPr>
      <w:rFonts w:ascii="Cambria" w:cs="Cambria" w:eastAsia="Cambria" w:hAnsi="Cambria"/>
      <w:i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mbria" w:cs="Cambria" w:eastAsia="Cambria" w:hAnsi="Cambria"/>
      <w:i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mbria" w:cs="Cambria" w:eastAsia="Cambria" w:hAnsi="Cambria"/>
      <w:i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mbria" w:cs="Cambria" w:eastAsia="Cambria" w:hAnsi="Cambria"/>
      <w:i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mbria" w:cs="Cambria" w:eastAsia="Cambria" w:hAnsi="Cambria"/>
      <w:i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TvK5d3wyU/Jn9OHeoXhs3wXdmA==">CgMxLjAyDmguNWh2MnpsbXlldzRlMg5oLmdxMjMydnI4MGQ2czIIaC5namRneHMyDmguOGc1ajlqdDV3dzQzMg5oLmphcGY3YXM1NnhhNDIOaC43ZWVqbHduY244eWIyDmguOTZzaDlybzVrZzc1Mg5oLjFua2JiNDNuNmE1MTgAciExVHNxZTVMeGhfdzAxLWhDSDVvQ1lsOVdXNDNOSk81aUQ=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2021-04-07T18:52:00Z</dcterms:created>
  <dc:creator>Cliente</dc:creator>
</cp:coreProperties>
</file>