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4C5AAB" w:rsidRPr="004C5AAB">
        <w:rPr>
          <w:rFonts w:ascii="Times New Roman" w:hAnsi="Times New Roman" w:cs="Times New Roman"/>
          <w:b/>
          <w:i/>
          <w:sz w:val="20"/>
          <w:szCs w:val="24"/>
        </w:rPr>
        <w:t>Programa de Vacinação de Pessoas Idosas em seu Domicílio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0133 | ATENÇÃO À SAÚDE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4C5AAB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C5AAB">
              <w:rPr>
                <w:rFonts w:eastAsia="Times New Roman" w:cstheme="minorHAnsi"/>
                <w:sz w:val="18"/>
                <w:szCs w:val="18"/>
                <w:lang w:eastAsia="pt-BR"/>
              </w:rPr>
              <w:t>PROGRAMA DE VACINAÇÃO DE PESSOAS IDOSAS EM SEU DOMICÍLIO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4C5AAB" w:rsidP="004C5AAB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</w:t>
            </w:r>
            <w:r w:rsidR="00F07D47" w:rsidRPr="00F07D47">
              <w:rPr>
                <w:sz w:val="18"/>
                <w:szCs w:val="18"/>
              </w:rPr>
              <w:t xml:space="preserve"> conforme Lei Municipal n.º </w:t>
            </w:r>
            <w:r>
              <w:rPr>
                <w:sz w:val="18"/>
                <w:szCs w:val="18"/>
              </w:rPr>
              <w:t>2.327/2006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SAUDE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FUNDO MUNICIPAL DE SAUDE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ATENCAO BASICA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4C5AAB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4C5AAB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4C5AAB">
              <w:rPr>
                <w:sz w:val="18"/>
                <w:szCs w:val="18"/>
              </w:rPr>
              <w:t>15</w:t>
            </w:r>
            <w:r w:rsidR="00E929EC" w:rsidRPr="00D4470D">
              <w:rPr>
                <w:sz w:val="18"/>
                <w:szCs w:val="18"/>
              </w:rPr>
              <w:t>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C6BB6">
              <w:rPr>
                <w:rFonts w:ascii="Calibri" w:eastAsia="Calibri" w:hAnsi="Calibri" w:cs="Calibri"/>
                <w:sz w:val="18"/>
                <w:szCs w:val="18"/>
              </w:rPr>
              <w:t>0136 | CULTURA É UM DIREITO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C6BB6">
              <w:rPr>
                <w:rFonts w:ascii="Calibri" w:eastAsia="Calibri" w:hAnsi="Calibri" w:cs="Calibri"/>
                <w:sz w:val="18"/>
                <w:szCs w:val="18"/>
              </w:rPr>
              <w:t>4101 | MANUTENÇÃO DE EQUIPAMENTOS CULTURAIS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C6BB6">
              <w:rPr>
                <w:rFonts w:ascii="Calibri" w:eastAsia="Calibri" w:hAnsi="Calibri" w:cs="Calibri"/>
                <w:sz w:val="18"/>
                <w:szCs w:val="18"/>
              </w:rPr>
              <w:t>S E C RETARIA MUNICIPAL DAS CULTURAS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5C6BB6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5C6BB6">
              <w:rPr>
                <w:rFonts w:eastAsia="Times New Roman"/>
                <w:sz w:val="18"/>
                <w:szCs w:val="18"/>
                <w:lang w:eastAsia="pt-BR"/>
              </w:rPr>
              <w:t>R$ 17.241.444,00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F07D4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5C6BB6">
              <w:rPr>
                <w:rFonts w:eastAsia="Times New Roman"/>
                <w:sz w:val="18"/>
                <w:szCs w:val="18"/>
                <w:lang w:eastAsia="pt-BR"/>
              </w:rPr>
              <w:t>1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54E05" w:rsidRPr="00754E05" w:rsidRDefault="00754E05" w:rsidP="00754E0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754E05">
        <w:rPr>
          <w:rFonts w:ascii="Times New Roman" w:hAnsi="Times New Roman" w:cs="Times New Roman"/>
          <w:i/>
          <w:sz w:val="23"/>
          <w:szCs w:val="23"/>
        </w:rPr>
        <w:t>A emenda parlamentar proposta visa incluir a ação "Programa de Vacinação de Pessoas Idosas em seu Domicílio" no Anexo de Prioridades e Metas do Projeto de Lei de Diretrizes Orçamentárias (LDO) para o exercício financeiro de 2025. Esta medida se alinha à Lei Municipal n.º 2.327/2006, que estabelece diretrizes para a atenção à saúde da população idosa. O programa será realizado sob a responsabilidade do Fundo Municipal de Saúde, com foco na atenção básica, e terá uma meta financeira de R$ 150.000,00 para o ano de 2025.</w:t>
      </w:r>
    </w:p>
    <w:p w:rsidR="00754E05" w:rsidRPr="00754E05" w:rsidRDefault="00754E05" w:rsidP="00754E0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754E05">
        <w:rPr>
          <w:rFonts w:ascii="Times New Roman" w:hAnsi="Times New Roman" w:cs="Times New Roman"/>
          <w:i/>
          <w:sz w:val="23"/>
          <w:szCs w:val="23"/>
        </w:rPr>
        <w:t>A justificativa para a inclusão deste programa no Anexo de Prioridades e Metas é fundamentada na necessidade de promover a saúde preventiva entre a população idosa, um grupo particularmente vulnerável a doenças infecciosas. A vacinação domiciliar visa eliminar barreiras de mobilidade e acessibilidade, garantindo que os idosos recebam as vacinas necessárias no conforto e segurança de suas residências. Esta abordagem não só melhora a cobertura vacinal, mas também reduz a sobrecarga nos serviços de saúde pública, ao prevenir a ocorrência de surtos e complicações associadas a doenças evitáveis por vacinação.</w:t>
      </w:r>
    </w:p>
    <w:p w:rsidR="00754E05" w:rsidRPr="00754E05" w:rsidRDefault="00754E05" w:rsidP="00754E05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754E05">
        <w:rPr>
          <w:rFonts w:ascii="Times New Roman" w:hAnsi="Times New Roman" w:cs="Times New Roman"/>
          <w:i/>
          <w:sz w:val="23"/>
          <w:szCs w:val="23"/>
        </w:rPr>
        <w:t xml:space="preserve">Para viabilizar a </w:t>
      </w:r>
      <w:proofErr w:type="gramStart"/>
      <w:r w:rsidRPr="00754E05">
        <w:rPr>
          <w:rFonts w:ascii="Times New Roman" w:hAnsi="Times New Roman" w:cs="Times New Roman"/>
          <w:i/>
          <w:sz w:val="23"/>
          <w:szCs w:val="23"/>
        </w:rPr>
        <w:t>implementação</w:t>
      </w:r>
      <w:proofErr w:type="gramEnd"/>
      <w:r w:rsidRPr="00754E05">
        <w:rPr>
          <w:rFonts w:ascii="Times New Roman" w:hAnsi="Times New Roman" w:cs="Times New Roman"/>
          <w:i/>
          <w:sz w:val="23"/>
          <w:szCs w:val="23"/>
        </w:rPr>
        <w:t xml:space="preserve"> desta ação, os recursos necessários serão realocados do programa "Cultura é um Direito", especificamente da ação "Manutenção de Equipamentos Culturais", que possui uma meta financeira de R$ 17.241.444,00 na PLDO 2025. A proposta é redirecionar R$ 150.000,00 deste montante para o novo programa de vacinação. Essa compensação financeira é considerada viável e não comprometerá significativamente o orçamento destinado às atividades culturais, permitindo assim que a saúde dos idosos seja priorizada sem causar desequilíbrios substanciais nas demais áreas contempladas pela LDO.</w:t>
      </w:r>
    </w:p>
    <w:p w:rsidR="00D4470D" w:rsidRDefault="00754E05" w:rsidP="00754E05">
      <w:pPr>
        <w:spacing w:after="0" w:line="360" w:lineRule="auto"/>
        <w:ind w:firstLine="851"/>
        <w:jc w:val="both"/>
        <w:rPr>
          <w:b/>
        </w:rPr>
      </w:pPr>
      <w:bookmarkStart w:id="0" w:name="_GoBack"/>
      <w:bookmarkEnd w:id="0"/>
      <w:r w:rsidRPr="00754E05">
        <w:rPr>
          <w:rFonts w:ascii="Times New Roman" w:hAnsi="Times New Roman" w:cs="Times New Roman"/>
          <w:i/>
          <w:sz w:val="23"/>
          <w:szCs w:val="23"/>
        </w:rPr>
        <w:t>Portanto, a emenda visa assegurar a continuidade e ampliação dos serviços de saúde preventiva para os idosos, refletindo um compromisso com o bem-estar e a qualidade de vida dessa parcela da população. A aprovação desta medida representa um passo importante na construção de um sistema de saúde mais inclusivo e eficiente, respondendo às necessidades específicas dos cidadãos mais vulneráveis.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A9F" w:rsidRDefault="005A6A9F" w:rsidP="006A59DA">
      <w:pPr>
        <w:spacing w:after="0" w:line="240" w:lineRule="auto"/>
      </w:pPr>
      <w:r>
        <w:separator/>
      </w:r>
    </w:p>
  </w:endnote>
  <w:endnote w:type="continuationSeparator" w:id="0">
    <w:p w:rsidR="005A6A9F" w:rsidRDefault="005A6A9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A9F" w:rsidRDefault="005A6A9F" w:rsidP="006A59DA">
      <w:pPr>
        <w:spacing w:after="0" w:line="240" w:lineRule="auto"/>
      </w:pPr>
      <w:r>
        <w:separator/>
      </w:r>
    </w:p>
  </w:footnote>
  <w:footnote w:type="continuationSeparator" w:id="0">
    <w:p w:rsidR="005A6A9F" w:rsidRDefault="005A6A9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970A7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96D1C"/>
    <w:rsid w:val="003D47CE"/>
    <w:rsid w:val="003E0641"/>
    <w:rsid w:val="003E1ED9"/>
    <w:rsid w:val="0042157F"/>
    <w:rsid w:val="004C5AAB"/>
    <w:rsid w:val="005149D7"/>
    <w:rsid w:val="005479B2"/>
    <w:rsid w:val="0056091E"/>
    <w:rsid w:val="00595992"/>
    <w:rsid w:val="005A6A9F"/>
    <w:rsid w:val="005B152A"/>
    <w:rsid w:val="005C6BB6"/>
    <w:rsid w:val="005D1CC2"/>
    <w:rsid w:val="006265D5"/>
    <w:rsid w:val="00650C30"/>
    <w:rsid w:val="00687C2C"/>
    <w:rsid w:val="006A59DA"/>
    <w:rsid w:val="007218DA"/>
    <w:rsid w:val="00732872"/>
    <w:rsid w:val="00754E05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CF07F3"/>
    <w:rsid w:val="00D046A7"/>
    <w:rsid w:val="00D4470D"/>
    <w:rsid w:val="00D44F71"/>
    <w:rsid w:val="00D45F09"/>
    <w:rsid w:val="00D814C5"/>
    <w:rsid w:val="00DA50E2"/>
    <w:rsid w:val="00DC5A10"/>
    <w:rsid w:val="00E30945"/>
    <w:rsid w:val="00E35F1F"/>
    <w:rsid w:val="00E929EC"/>
    <w:rsid w:val="00EF1D38"/>
    <w:rsid w:val="00EF6E25"/>
    <w:rsid w:val="00F06CDF"/>
    <w:rsid w:val="00F07D4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A47F9-E108-4141-832F-BA8052512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537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4</cp:revision>
  <cp:lastPrinted>2024-06-26T18:26:00Z</cp:lastPrinted>
  <dcterms:created xsi:type="dcterms:W3CDTF">2024-06-27T15:47:00Z</dcterms:created>
  <dcterms:modified xsi:type="dcterms:W3CDTF">2024-06-27T15:51:00Z</dcterms:modified>
</cp:coreProperties>
</file>