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E929EC" w:rsidRDefault="00E929EC" w:rsidP="00E929E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>
        <w:rPr>
          <w:rFonts w:ascii="Times New Roman" w:hAnsi="Times New Roman" w:cs="Times New Roman"/>
          <w:b/>
          <w:sz w:val="24"/>
          <w:szCs w:val="24"/>
        </w:rPr>
        <w:t xml:space="preserve"> AO PROJETO DE LEI Nº 072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190855" w:rsidRDefault="00190855" w:rsidP="00E929EC">
      <w:pPr>
        <w:spacing w:after="0"/>
        <w:ind w:left="3544"/>
        <w:jc w:val="both"/>
        <w:rPr>
          <w:rFonts w:ascii="Times New Roman" w:hAnsi="Times New Roman" w:cs="Times New Roman"/>
          <w:b/>
          <w:szCs w:val="24"/>
          <w:u w:val="single"/>
        </w:rPr>
      </w:pPr>
    </w:p>
    <w:p w:rsidR="00E929EC" w:rsidRPr="00F563E7" w:rsidRDefault="00E929EC" w:rsidP="00E929EC">
      <w:pPr>
        <w:spacing w:after="0"/>
        <w:ind w:left="3544"/>
        <w:jc w:val="both"/>
        <w:rPr>
          <w:rFonts w:ascii="Times New Roman" w:hAnsi="Times New Roman" w:cs="Times New Roman"/>
          <w:b/>
          <w:i/>
          <w:szCs w:val="24"/>
        </w:rPr>
      </w:pPr>
      <w:r w:rsidRPr="00F563E7">
        <w:rPr>
          <w:rFonts w:ascii="Times New Roman" w:hAnsi="Times New Roman" w:cs="Times New Roman"/>
          <w:b/>
          <w:szCs w:val="24"/>
          <w:u w:val="single"/>
        </w:rPr>
        <w:t>Ementa:</w:t>
      </w:r>
      <w:r>
        <w:rPr>
          <w:rFonts w:ascii="Times New Roman" w:hAnsi="Times New Roman" w:cs="Times New Roman"/>
          <w:b/>
          <w:i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0"/>
          <w:szCs w:val="24"/>
        </w:rPr>
        <w:t>Acrescenta</w:t>
      </w:r>
      <w:r w:rsidRPr="00193DE5">
        <w:rPr>
          <w:rFonts w:ascii="Times New Roman" w:hAnsi="Times New Roman" w:cs="Times New Roman"/>
          <w:b/>
          <w:i/>
          <w:sz w:val="20"/>
          <w:szCs w:val="24"/>
        </w:rPr>
        <w:t xml:space="preserve"> a ação </w:t>
      </w:r>
      <w:r w:rsidR="00D3475E">
        <w:rPr>
          <w:rFonts w:ascii="Times New Roman" w:hAnsi="Times New Roman" w:cs="Times New Roman"/>
          <w:b/>
          <w:i/>
          <w:sz w:val="20"/>
          <w:szCs w:val="24"/>
        </w:rPr>
        <w:t>r</w:t>
      </w:r>
      <w:r w:rsidR="00D3475E" w:rsidRPr="00D3475E">
        <w:rPr>
          <w:rFonts w:ascii="Times New Roman" w:hAnsi="Times New Roman" w:cs="Times New Roman"/>
          <w:b/>
          <w:i/>
          <w:sz w:val="20"/>
          <w:szCs w:val="24"/>
        </w:rPr>
        <w:t>ealiza</w:t>
      </w:r>
      <w:r w:rsidR="00D3475E">
        <w:rPr>
          <w:rFonts w:ascii="Times New Roman" w:hAnsi="Times New Roman" w:cs="Times New Roman"/>
          <w:b/>
          <w:i/>
          <w:sz w:val="20"/>
          <w:szCs w:val="24"/>
        </w:rPr>
        <w:t>ção</w:t>
      </w:r>
      <w:r w:rsidR="00D3475E" w:rsidRPr="00D3475E">
        <w:rPr>
          <w:rFonts w:ascii="Times New Roman" w:hAnsi="Times New Roman" w:cs="Times New Roman"/>
          <w:b/>
          <w:i/>
          <w:sz w:val="20"/>
          <w:szCs w:val="24"/>
        </w:rPr>
        <w:t xml:space="preserve"> </w:t>
      </w:r>
      <w:r w:rsidR="00D3475E">
        <w:rPr>
          <w:rFonts w:ascii="Times New Roman" w:hAnsi="Times New Roman" w:cs="Times New Roman"/>
          <w:b/>
          <w:i/>
          <w:sz w:val="20"/>
          <w:szCs w:val="24"/>
        </w:rPr>
        <w:t>d</w:t>
      </w:r>
      <w:r w:rsidR="00D3475E" w:rsidRPr="00D3475E">
        <w:rPr>
          <w:rFonts w:ascii="Times New Roman" w:hAnsi="Times New Roman" w:cs="Times New Roman"/>
          <w:b/>
          <w:i/>
          <w:sz w:val="20"/>
          <w:szCs w:val="24"/>
        </w:rPr>
        <w:t xml:space="preserve">os festejos religiosos dedicados a </w:t>
      </w:r>
      <w:bookmarkStart w:id="0" w:name="_GoBack"/>
      <w:r w:rsidR="00D3475E" w:rsidRPr="00D3475E">
        <w:rPr>
          <w:rFonts w:ascii="Times New Roman" w:hAnsi="Times New Roman" w:cs="Times New Roman"/>
          <w:b/>
          <w:i/>
          <w:sz w:val="20"/>
          <w:szCs w:val="24"/>
        </w:rPr>
        <w:t>São Judas Tadeu</w:t>
      </w:r>
      <w:bookmarkEnd w:id="0"/>
      <w:r w:rsidRPr="00E929EC">
        <w:rPr>
          <w:rFonts w:ascii="Times New Roman" w:hAnsi="Times New Roman" w:cs="Times New Roman"/>
          <w:b/>
          <w:i/>
          <w:sz w:val="20"/>
          <w:szCs w:val="24"/>
        </w:rPr>
        <w:t xml:space="preserve">, </w:t>
      </w:r>
      <w:r>
        <w:rPr>
          <w:rFonts w:ascii="Times New Roman" w:hAnsi="Times New Roman" w:cs="Times New Roman"/>
          <w:b/>
          <w:i/>
          <w:sz w:val="20"/>
          <w:szCs w:val="24"/>
        </w:rPr>
        <w:t>ao</w:t>
      </w:r>
      <w:r w:rsidRPr="00193DE5">
        <w:rPr>
          <w:rFonts w:ascii="Times New Roman" w:hAnsi="Times New Roman" w:cs="Times New Roman"/>
          <w:b/>
          <w:i/>
          <w:sz w:val="20"/>
          <w:szCs w:val="24"/>
        </w:rPr>
        <w:t xml:space="preserve"> Anexo de Prioridades e Metas do Projeto de Lei de Diretrizes Orçamentárias para o exercício financeiro de 2025.</w:t>
      </w: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90855" w:rsidRDefault="0019085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E929EC" w:rsidRDefault="00E30945" w:rsidP="00E929EC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>-</w:t>
      </w:r>
      <w:r w:rsidR="00E929EC" w:rsidRPr="005149D7">
        <w:rPr>
          <w:rFonts w:ascii="Times New Roman" w:hAnsi="Times New Roman" w:cs="Times New Roman"/>
        </w:rPr>
        <w:t xml:space="preserve"> Fica adicionada ao An</w:t>
      </w:r>
      <w:r w:rsidR="00E929EC">
        <w:rPr>
          <w:rFonts w:ascii="Times New Roman" w:hAnsi="Times New Roman" w:cs="Times New Roman"/>
        </w:rPr>
        <w:t>exo de Metas e Prioridades no Projeto de Lei 072/2024 a ação abaixo:</w:t>
      </w:r>
    </w:p>
    <w:p w:rsidR="00E929EC" w:rsidRPr="007839F8" w:rsidRDefault="00E929EC" w:rsidP="00E929EC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10333" w:type="dxa"/>
        <w:tblInd w:w="-9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6"/>
        <w:gridCol w:w="1484"/>
        <w:gridCol w:w="2042"/>
        <w:gridCol w:w="1561"/>
        <w:gridCol w:w="2110"/>
      </w:tblGrid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9078FF" w:rsidP="00E929EC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9078FF">
              <w:rPr>
                <w:sz w:val="18"/>
                <w:szCs w:val="18"/>
              </w:rPr>
              <w:t>0138 | NITERÓI: DESTINO TURÍSTICO</w:t>
            </w:r>
          </w:p>
        </w:tc>
      </w:tr>
      <w:tr w:rsidR="00E929EC" w:rsidRPr="00D4470D" w:rsidTr="00E929EC">
        <w:trPr>
          <w:trHeight w:val="285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D3475E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3475E">
              <w:rPr>
                <w:rFonts w:eastAsia="Times New Roman" w:cstheme="minorHAnsi"/>
                <w:sz w:val="18"/>
                <w:szCs w:val="18"/>
                <w:lang w:eastAsia="pt-BR"/>
              </w:rPr>
              <w:t>REALIZAÇÃO DOS FESTEJOS RELIGIOSOS DEDICADOS A SÃO JUDAS TADEU</w:t>
            </w:r>
          </w:p>
        </w:tc>
      </w:tr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F07D47" w:rsidP="009078FF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F07D47">
              <w:rPr>
                <w:sz w:val="18"/>
                <w:szCs w:val="18"/>
              </w:rPr>
              <w:t>Realização de campanha de info</w:t>
            </w:r>
            <w:r w:rsidR="009078FF">
              <w:rPr>
                <w:sz w:val="18"/>
                <w:szCs w:val="18"/>
              </w:rPr>
              <w:t>rmação aos cidadãos conforme Calendário</w:t>
            </w:r>
            <w:r w:rsidRPr="00F07D47">
              <w:rPr>
                <w:sz w:val="18"/>
                <w:szCs w:val="18"/>
              </w:rPr>
              <w:t xml:space="preserve"> Municipal </w:t>
            </w:r>
            <w:r w:rsidR="009078FF">
              <w:rPr>
                <w:sz w:val="18"/>
                <w:szCs w:val="18"/>
              </w:rPr>
              <w:t>(Lei n</w:t>
            </w:r>
            <w:r w:rsidRPr="00F07D47">
              <w:rPr>
                <w:sz w:val="18"/>
                <w:szCs w:val="18"/>
              </w:rPr>
              <w:t>º 3.474</w:t>
            </w:r>
            <w:r w:rsidR="009078FF">
              <w:rPr>
                <w:sz w:val="18"/>
                <w:szCs w:val="18"/>
              </w:rPr>
              <w:t>/2020).</w:t>
            </w:r>
          </w:p>
        </w:tc>
      </w:tr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F07D47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F07D47">
              <w:rPr>
                <w:rFonts w:eastAsia="Times New Roman" w:cstheme="minorHAnsi"/>
                <w:sz w:val="18"/>
                <w:szCs w:val="18"/>
                <w:lang w:eastAsia="pt-BR"/>
              </w:rPr>
              <w:t>ATIVIDADE FINALÍSTICA</w:t>
            </w:r>
          </w:p>
        </w:tc>
        <w:tc>
          <w:tcPr>
            <w:tcW w:w="15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1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994339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994339">
              <w:rPr>
                <w:rFonts w:eastAsia="Times New Roman" w:cstheme="minorHAnsi"/>
                <w:sz w:val="18"/>
                <w:szCs w:val="18"/>
                <w:lang w:eastAsia="pt-BR"/>
              </w:rPr>
              <w:t>COMERCIO E SERVICOS</w:t>
            </w:r>
          </w:p>
        </w:tc>
      </w:tr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ORÇAMENTÁRIA/ÓRGÃO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994339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994339">
              <w:rPr>
                <w:rFonts w:eastAsia="Times New Roman" w:cstheme="minorHAnsi"/>
                <w:sz w:val="18"/>
                <w:szCs w:val="18"/>
                <w:lang w:eastAsia="pt-BR"/>
              </w:rPr>
              <w:t>NITEROI EMPRESA DE LAZER E TURISMO - NELTUR</w:t>
            </w:r>
          </w:p>
        </w:tc>
        <w:tc>
          <w:tcPr>
            <w:tcW w:w="156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11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994339" w:rsidP="00E929EC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994339">
              <w:rPr>
                <w:sz w:val="18"/>
                <w:szCs w:val="18"/>
              </w:rPr>
              <w:t>TURISMO</w:t>
            </w:r>
          </w:p>
        </w:tc>
      </w:tr>
      <w:tr w:rsidR="00E929EC" w:rsidRPr="00D4470D" w:rsidTr="00E929EC">
        <w:trPr>
          <w:trHeight w:val="311"/>
        </w:trPr>
        <w:tc>
          <w:tcPr>
            <w:tcW w:w="10333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</w:t>
            </w:r>
            <w:proofErr w:type="gramStart"/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O ORÇAMENTÁRIA</w:t>
            </w:r>
            <w:proofErr w:type="gramEnd"/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– ANO 2025</w:t>
            </w:r>
          </w:p>
        </w:tc>
      </w:tr>
      <w:tr w:rsidR="00E929EC" w:rsidRPr="00D4470D" w:rsidTr="00E929EC">
        <w:trPr>
          <w:trHeight w:val="435"/>
        </w:trPr>
        <w:tc>
          <w:tcPr>
            <w:tcW w:w="3136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E929EC" w:rsidRPr="00D4470D" w:rsidTr="00E929EC">
        <w:trPr>
          <w:trHeight w:val="311"/>
        </w:trPr>
        <w:tc>
          <w:tcPr>
            <w:tcW w:w="31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994339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 w:rsidRPr="00994339">
              <w:rPr>
                <w:sz w:val="18"/>
                <w:szCs w:val="18"/>
              </w:rPr>
              <w:t>Evento realizado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 w:rsidRPr="00D4470D">
              <w:rPr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proofErr w:type="gramStart"/>
            <w:r w:rsidRPr="00D4470D">
              <w:rPr>
                <w:sz w:val="18"/>
                <w:szCs w:val="18"/>
              </w:rPr>
              <w:t>1</w:t>
            </w:r>
            <w:proofErr w:type="gramEnd"/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6265D5" w:rsidP="009078FF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9078FF">
              <w:rPr>
                <w:sz w:val="18"/>
                <w:szCs w:val="18"/>
              </w:rPr>
              <w:t>25</w:t>
            </w:r>
            <w:r w:rsidR="00E929EC" w:rsidRPr="00D4470D">
              <w:rPr>
                <w:sz w:val="18"/>
                <w:szCs w:val="18"/>
              </w:rPr>
              <w:t>.000,00</w:t>
            </w:r>
          </w:p>
        </w:tc>
      </w:tr>
    </w:tbl>
    <w:p w:rsidR="00E929EC" w:rsidRDefault="00E929EC" w:rsidP="00E929EC">
      <w:pPr>
        <w:spacing w:after="120"/>
        <w:jc w:val="both"/>
        <w:rPr>
          <w:rFonts w:ascii="Times New Roman" w:hAnsi="Times New Roman" w:cs="Times New Roman"/>
          <w:b/>
        </w:rPr>
      </w:pPr>
    </w:p>
    <w:p w:rsidR="007D477D" w:rsidRPr="007839F8" w:rsidRDefault="007D477D" w:rsidP="007D477D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Os valores para a execução da ação acima, serão compensados conforme quadro abaixo:</w:t>
      </w:r>
    </w:p>
    <w:tbl>
      <w:tblPr>
        <w:tblW w:w="10207" w:type="dxa"/>
        <w:tblInd w:w="-74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246"/>
        <w:gridCol w:w="6961"/>
      </w:tblGrid>
      <w:tr w:rsidR="007D477D" w:rsidTr="007317B8">
        <w:trPr>
          <w:trHeight w:val="274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6265D5" w:rsidP="007317B8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6265D5">
              <w:rPr>
                <w:rFonts w:ascii="Calibri" w:eastAsia="Calibri" w:hAnsi="Calibri" w:cs="Calibri"/>
                <w:sz w:val="18"/>
                <w:szCs w:val="18"/>
              </w:rPr>
              <w:t>0138 | NITERÓI: DESTINO TURÍSTICO</w:t>
            </w:r>
          </w:p>
        </w:tc>
      </w:tr>
      <w:tr w:rsidR="007D477D" w:rsidTr="007317B8">
        <w:trPr>
          <w:trHeight w:val="274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6265D5" w:rsidP="007317B8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6265D5">
              <w:rPr>
                <w:rFonts w:ascii="Calibri" w:eastAsia="Calibri" w:hAnsi="Calibri" w:cs="Calibri"/>
                <w:sz w:val="18"/>
                <w:szCs w:val="18"/>
              </w:rPr>
              <w:t>6067 | REALIZAÇÃO DAS GRANDES FESTIVIDADES E EVENTOS DA CIDADE DE NITERÓI</w:t>
            </w:r>
          </w:p>
        </w:tc>
      </w:tr>
      <w:tr w:rsidR="007D477D" w:rsidTr="007317B8">
        <w:trPr>
          <w:trHeight w:val="300"/>
        </w:trPr>
        <w:tc>
          <w:tcPr>
            <w:tcW w:w="324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96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6265D5" w:rsidP="007317B8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6265D5">
              <w:rPr>
                <w:rFonts w:ascii="Calibri" w:eastAsia="Calibri" w:hAnsi="Calibri" w:cs="Calibri"/>
                <w:sz w:val="18"/>
                <w:szCs w:val="18"/>
              </w:rPr>
              <w:t>NITEROI EMPRESA DE LAZER E TURISMO - NELTUR</w:t>
            </w:r>
          </w:p>
        </w:tc>
      </w:tr>
      <w:tr w:rsidR="007D477D" w:rsidTr="007317B8">
        <w:trPr>
          <w:trHeight w:val="300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2025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6265D5" w:rsidP="007317B8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6265D5">
              <w:rPr>
                <w:rFonts w:eastAsia="Times New Roman"/>
                <w:sz w:val="18"/>
                <w:szCs w:val="18"/>
                <w:lang w:eastAsia="pt-BR"/>
              </w:rPr>
              <w:t>R$ 46.858.931,86</w:t>
            </w:r>
          </w:p>
        </w:tc>
      </w:tr>
      <w:tr w:rsidR="007D477D" w:rsidTr="007317B8">
        <w:trPr>
          <w:trHeight w:val="300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7D477D" w:rsidP="009078F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7D477D">
              <w:rPr>
                <w:rFonts w:eastAsia="Times New Roman"/>
                <w:sz w:val="18"/>
                <w:szCs w:val="18"/>
                <w:lang w:eastAsia="pt-BR"/>
              </w:rPr>
              <w:t xml:space="preserve">R$ </w:t>
            </w:r>
            <w:r w:rsidR="009078FF">
              <w:rPr>
                <w:rFonts w:eastAsia="Times New Roman"/>
                <w:sz w:val="18"/>
                <w:szCs w:val="18"/>
                <w:lang w:eastAsia="pt-BR"/>
              </w:rPr>
              <w:t>2</w:t>
            </w:r>
            <w:r w:rsidR="006265D5">
              <w:rPr>
                <w:rFonts w:eastAsia="Times New Roman"/>
                <w:sz w:val="18"/>
                <w:szCs w:val="18"/>
                <w:lang w:eastAsia="pt-BR"/>
              </w:rPr>
              <w:t>5</w:t>
            </w:r>
            <w:r w:rsidRPr="007D477D">
              <w:rPr>
                <w:rFonts w:eastAsia="Times New Roman"/>
                <w:sz w:val="18"/>
                <w:szCs w:val="18"/>
                <w:lang w:eastAsia="pt-BR"/>
              </w:rPr>
              <w:t>.000,00</w:t>
            </w:r>
          </w:p>
        </w:tc>
      </w:tr>
    </w:tbl>
    <w:p w:rsidR="007D477D" w:rsidRDefault="007D477D" w:rsidP="007D477D">
      <w:pPr>
        <w:spacing w:after="120"/>
        <w:jc w:val="right"/>
        <w:rPr>
          <w:rFonts w:ascii="Times New Roman" w:hAnsi="Times New Roman" w:cs="Times New Roman"/>
          <w:b/>
        </w:rPr>
      </w:pPr>
    </w:p>
    <w:p w:rsidR="007D477D" w:rsidRDefault="007D477D" w:rsidP="00E929EC">
      <w:pPr>
        <w:pStyle w:val="Corpodetexto"/>
        <w:rPr>
          <w:sz w:val="20"/>
          <w:szCs w:val="20"/>
        </w:rPr>
      </w:pPr>
    </w:p>
    <w:p w:rsidR="00E929EC" w:rsidRDefault="00E929EC" w:rsidP="00E929EC">
      <w:pPr>
        <w:pStyle w:val="Corpodetexto"/>
        <w:rPr>
          <w:b/>
        </w:rPr>
      </w:pPr>
      <w:r>
        <w:rPr>
          <w:sz w:val="20"/>
          <w:szCs w:val="20"/>
        </w:rPr>
        <w:t>Sala de Sessões, 26 de junho de 2024.</w:t>
      </w:r>
    </w:p>
    <w:p w:rsidR="00E929EC" w:rsidRDefault="00E929EC" w:rsidP="00E929EC">
      <w:pPr>
        <w:spacing w:after="120"/>
        <w:jc w:val="center"/>
        <w:rPr>
          <w:rFonts w:ascii="Times New Roman" w:hAnsi="Times New Roman" w:cs="Times New Roman"/>
          <w:b/>
        </w:rPr>
      </w:pPr>
    </w:p>
    <w:p w:rsidR="00E929EC" w:rsidRPr="00260AF7" w:rsidRDefault="00E929EC" w:rsidP="00E929EC">
      <w:pPr>
        <w:pStyle w:val="Corpodetexto"/>
        <w:spacing w:line="240" w:lineRule="auto"/>
        <w:jc w:val="center"/>
        <w:rPr>
          <w:b/>
          <w:bCs/>
          <w:i/>
          <w:iCs/>
          <w:sz w:val="20"/>
          <w:szCs w:val="20"/>
        </w:rPr>
      </w:pPr>
      <w:r>
        <w:rPr>
          <w:b/>
          <w:noProof/>
          <w:sz w:val="20"/>
          <w:szCs w:val="20"/>
        </w:rPr>
        <w:drawing>
          <wp:inline distT="0" distB="0" distL="0" distR="0" wp14:anchorId="22AA9917" wp14:editId="05BFCD0B">
            <wp:extent cx="1333500" cy="476250"/>
            <wp:effectExtent l="0" t="0" r="0" b="0"/>
            <wp:docPr id="3" name="Imagem 3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9EC" w:rsidRPr="00260AF7" w:rsidRDefault="00E929EC" w:rsidP="00E929EC">
      <w:pPr>
        <w:pStyle w:val="Corpodetexto"/>
        <w:spacing w:line="240" w:lineRule="auto"/>
        <w:jc w:val="center"/>
        <w:rPr>
          <w:b/>
          <w:bCs/>
          <w:i/>
          <w:iCs/>
          <w:sz w:val="20"/>
          <w:szCs w:val="20"/>
        </w:rPr>
      </w:pPr>
      <w:r w:rsidRPr="00260AF7">
        <w:rPr>
          <w:b/>
          <w:bCs/>
          <w:i/>
          <w:iCs/>
          <w:sz w:val="20"/>
          <w:szCs w:val="20"/>
        </w:rPr>
        <w:t xml:space="preserve">Rodrigo </w:t>
      </w:r>
      <w:proofErr w:type="spellStart"/>
      <w:r w:rsidRPr="00260AF7">
        <w:rPr>
          <w:b/>
          <w:bCs/>
          <w:i/>
          <w:iCs/>
          <w:sz w:val="20"/>
          <w:szCs w:val="20"/>
        </w:rPr>
        <w:t>Flach</w:t>
      </w:r>
      <w:proofErr w:type="spellEnd"/>
      <w:r w:rsidRPr="00260AF7">
        <w:rPr>
          <w:b/>
          <w:bCs/>
          <w:i/>
          <w:iCs/>
          <w:sz w:val="20"/>
          <w:szCs w:val="20"/>
        </w:rPr>
        <w:t xml:space="preserve"> Farah</w:t>
      </w:r>
    </w:p>
    <w:p w:rsidR="00E929EC" w:rsidRDefault="00E929EC" w:rsidP="00E929EC">
      <w:pPr>
        <w:spacing w:after="0" w:line="240" w:lineRule="auto"/>
        <w:jc w:val="center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>Vereador</w:t>
      </w:r>
    </w:p>
    <w:p w:rsidR="00E929EC" w:rsidRDefault="00E929EC" w:rsidP="00E929EC">
      <w:pPr>
        <w:spacing w:after="0" w:line="240" w:lineRule="auto"/>
        <w:jc w:val="center"/>
        <w:rPr>
          <w:b/>
          <w:bCs/>
          <w:i/>
          <w:iCs/>
          <w:sz w:val="20"/>
          <w:szCs w:val="20"/>
        </w:rPr>
      </w:pPr>
    </w:p>
    <w:p w:rsidR="00190855" w:rsidRDefault="00190855" w:rsidP="00D4470D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D4470D" w:rsidRPr="000227FB" w:rsidRDefault="00D4470D" w:rsidP="00D4470D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0227FB">
        <w:rPr>
          <w:rFonts w:ascii="Times New Roman" w:hAnsi="Times New Roman" w:cs="Times New Roman"/>
          <w:b/>
          <w:u w:val="single"/>
        </w:rPr>
        <w:t>JUSTIFICATIVA:</w:t>
      </w:r>
    </w:p>
    <w:p w:rsidR="00D4470D" w:rsidRDefault="00D4470D" w:rsidP="00D4470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3475E" w:rsidRPr="00D3475E" w:rsidRDefault="00D3475E" w:rsidP="00D3475E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D3475E">
        <w:rPr>
          <w:rFonts w:ascii="Times New Roman" w:hAnsi="Times New Roman" w:cs="Times New Roman"/>
          <w:i/>
          <w:sz w:val="23"/>
          <w:szCs w:val="23"/>
        </w:rPr>
        <w:t>A emenda à Lei de Diretrizes Orçamentárias (LDO) para o exercício financeiro de 2025 propõe a inclusão da ação "Realização dos Festejos Religiosos Dedicados a São Judas Tadeu" no Anexo de Metas e Prioridades do projeto. Esta iniciativa tem como objetivo promover e apoiar uma das mais tradicionais celebrações religiosas do município, fortalecendo a cultura e a devoção popular.</w:t>
      </w:r>
    </w:p>
    <w:p w:rsidR="00D3475E" w:rsidRPr="00D3475E" w:rsidRDefault="00D3475E" w:rsidP="00D3475E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D3475E">
        <w:rPr>
          <w:rFonts w:ascii="Times New Roman" w:hAnsi="Times New Roman" w:cs="Times New Roman"/>
          <w:i/>
          <w:sz w:val="23"/>
          <w:szCs w:val="23"/>
        </w:rPr>
        <w:t>Os festejos em honra a São Judas Tadeu são eventos de grande importância para a comunidade de Niterói, atraindo tanto devotos locais quanto visitantes que desejam participar das celebrações. A realização deste evento contribui para a coesão social, valorização do patrimônio cultural e promoção do turismo religioso, elementos essenciais para o desenvolvimento sustentável da cidade.</w:t>
      </w:r>
    </w:p>
    <w:p w:rsidR="00D3475E" w:rsidRPr="00D3475E" w:rsidRDefault="00D3475E" w:rsidP="00D3475E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D3475E">
        <w:rPr>
          <w:rFonts w:ascii="Times New Roman" w:hAnsi="Times New Roman" w:cs="Times New Roman"/>
          <w:i/>
          <w:sz w:val="23"/>
          <w:szCs w:val="23"/>
        </w:rPr>
        <w:t>A inclusão desta ação no Anexo de Metas e Prioridades da LDO 2025, com metas físicas e financeiras claramente definidas, assegura a alocação dos recursos necessários para a realização do evento. A meta física proposta é de uma unidade de evento realizado, com um investimento estimado em R$ 25.000,00. Este valor será utilizado para financiar a organização, logística, divulgação e outras despesas associadas aos festejos.</w:t>
      </w:r>
    </w:p>
    <w:p w:rsidR="00D3475E" w:rsidRPr="00D3475E" w:rsidRDefault="00D3475E" w:rsidP="00D3475E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D3475E">
        <w:rPr>
          <w:rFonts w:ascii="Times New Roman" w:hAnsi="Times New Roman" w:cs="Times New Roman"/>
          <w:i/>
          <w:sz w:val="23"/>
          <w:szCs w:val="23"/>
        </w:rPr>
        <w:t>Para viabilizar financeiramente essa emenda, propõe-se a compensação através da redução de parte dos recursos destinados à realização de grandes festividades e eventos promovidos pela cidade de Niterói, conforme detalhado no artigo 2º da emenda. Esta medida demonstra um compromisso com a valorização das tradições culturais e religiosas, sem comprometer o planejamento global das atividades turísticas e culturais da cidade.</w:t>
      </w:r>
    </w:p>
    <w:p w:rsidR="00D4470D" w:rsidRDefault="00D3475E" w:rsidP="00D3475E">
      <w:pPr>
        <w:spacing w:after="0" w:line="360" w:lineRule="auto"/>
        <w:ind w:firstLine="851"/>
        <w:jc w:val="both"/>
        <w:rPr>
          <w:b/>
        </w:rPr>
      </w:pPr>
      <w:r w:rsidRPr="00D3475E">
        <w:rPr>
          <w:rFonts w:ascii="Times New Roman" w:hAnsi="Times New Roman" w:cs="Times New Roman"/>
          <w:i/>
          <w:sz w:val="23"/>
          <w:szCs w:val="23"/>
        </w:rPr>
        <w:t>Portanto, a inclusão desta emenda na LDO 2025 não apenas apoia uma importante manifestação cultural e religiosa, mas também reflete uma gestão responsável e equilibrada dos recursos públicos. A realização dos festejos religiosos dedicados a São Judas Tadeu é uma ação essencial para preservar as tradições locais, promover a união da comunidade e atrair visitantes, contribuindo para o fortalecimento da identidade cultural e do turismo em Niterói.</w:t>
      </w:r>
    </w:p>
    <w:sectPr w:rsidR="00D4470D" w:rsidSect="00B675EE">
      <w:headerReference w:type="default" r:id="rId9"/>
      <w:footerReference w:type="default" r:id="rId10"/>
      <w:pgSz w:w="11906" w:h="16838"/>
      <w:pgMar w:top="1417" w:right="1701" w:bottom="1417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0C53" w:rsidRDefault="00050C53" w:rsidP="006A59DA">
      <w:pPr>
        <w:spacing w:after="0" w:line="240" w:lineRule="auto"/>
      </w:pPr>
      <w:r>
        <w:separator/>
      </w:r>
    </w:p>
  </w:endnote>
  <w:endnote w:type="continuationSeparator" w:id="0">
    <w:p w:rsidR="00050C53" w:rsidRDefault="00050C53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80" w:type="dxa"/>
      <w:jc w:val="center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B675EE" w:rsidTr="00B675EE">
      <w:trPr>
        <w:trHeight w:val="746"/>
        <w:jc w:val="center"/>
      </w:trPr>
      <w:tc>
        <w:tcPr>
          <w:tcW w:w="9180" w:type="dxa"/>
          <w:shd w:val="clear" w:color="auto" w:fill="E0E0E0"/>
        </w:tcPr>
        <w:p w:rsidR="00B675EE" w:rsidRDefault="00B675EE" w:rsidP="0096641B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B675EE" w:rsidRDefault="00B675EE" w:rsidP="0096641B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B675EE" w:rsidRPr="00B675EE" w:rsidRDefault="00B675EE" w:rsidP="00B675EE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hyperlink r:id="rId1" w:history="1">
            <w:r w:rsidRPr="00500EC9">
              <w:rPr>
                <w:rStyle w:val="Hyperlink"/>
                <w:i/>
                <w:sz w:val="20"/>
                <w:szCs w:val="20"/>
              </w:rPr>
              <w:t>contato@rodrigofarah.com</w:t>
            </w:r>
          </w:hyperlink>
          <w:r>
            <w:rPr>
              <w:i/>
              <w:sz w:val="20"/>
              <w:szCs w:val="20"/>
            </w:rPr>
            <w:t xml:space="preserve"> 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>
            <w:rPr>
              <w:i/>
              <w:sz w:val="20"/>
              <w:szCs w:val="20"/>
            </w:rPr>
            <w:t>www.rodrigofarah.com</w:t>
          </w:r>
        </w:p>
      </w:tc>
    </w:tr>
  </w:tbl>
  <w:p w:rsidR="00B675EE" w:rsidRDefault="00B675EE" w:rsidP="00B675EE">
    <w:pPr>
      <w:pStyle w:val="Rodap"/>
      <w:tabs>
        <w:tab w:val="clear" w:pos="4252"/>
        <w:tab w:val="clear" w:pos="8504"/>
        <w:tab w:val="left" w:pos="6420"/>
      </w:tabs>
    </w:pPr>
  </w:p>
  <w:p w:rsidR="00B675EE" w:rsidRPr="00B675EE" w:rsidRDefault="00B675EE" w:rsidP="00B675E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0C53" w:rsidRDefault="00050C53" w:rsidP="006A59DA">
      <w:pPr>
        <w:spacing w:after="0" w:line="240" w:lineRule="auto"/>
      </w:pPr>
      <w:r>
        <w:separator/>
      </w:r>
    </w:p>
  </w:footnote>
  <w:footnote w:type="continuationSeparator" w:id="0">
    <w:p w:rsidR="00050C53" w:rsidRDefault="00050C53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5EE" w:rsidRDefault="00B675EE" w:rsidP="00B675EE">
    <w:pPr>
      <w:pStyle w:val="Cabealho"/>
      <w:rPr>
        <w:rFonts w:ascii="Tahoma" w:hAnsi="Tahoma" w:cs="Tahoma"/>
        <w:sz w:val="20"/>
      </w:rPr>
    </w:pPr>
    <w:r>
      <w:rPr>
        <w:rFonts w:ascii="Tahoma" w:hAnsi="Tahoma" w:cs="Tahoma"/>
        <w:sz w:val="20"/>
      </w:rPr>
      <w:tab/>
    </w:r>
    <w:r>
      <w:rPr>
        <w:rFonts w:ascii="Tahoma" w:hAnsi="Tahoma" w:cs="Tahoma"/>
        <w:noProof/>
        <w:sz w:val="20"/>
        <w:lang w:eastAsia="pt-BR"/>
      </w:rPr>
      <w:drawing>
        <wp:inline distT="0" distB="0" distL="0" distR="0" wp14:anchorId="5FD88DA4" wp14:editId="11BEAB84">
          <wp:extent cx="504941" cy="600075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941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75EE" w:rsidRPr="00B675EE" w:rsidRDefault="00B675EE" w:rsidP="00B675EE">
    <w:pPr>
      <w:pStyle w:val="Cabealho"/>
      <w:jc w:val="center"/>
      <w:rPr>
        <w:rFonts w:ascii="Georgia" w:hAnsi="Georgia" w:cs="Tahoma"/>
        <w:smallCaps/>
        <w:spacing w:val="50"/>
        <w:sz w:val="24"/>
        <w:szCs w:val="24"/>
      </w:rPr>
    </w:pP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C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âmara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M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unicipal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de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N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iterói</w:t>
    </w:r>
  </w:p>
  <w:p w:rsidR="00B675EE" w:rsidRPr="00B675EE" w:rsidRDefault="00B675EE" w:rsidP="00B675EE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B675EE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6A59DA" w:rsidRPr="00B675EE" w:rsidRDefault="006A59DA" w:rsidP="00B675E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50C53"/>
    <w:rsid w:val="000970A7"/>
    <w:rsid w:val="000A376C"/>
    <w:rsid w:val="000C5271"/>
    <w:rsid w:val="000E1215"/>
    <w:rsid w:val="001371CB"/>
    <w:rsid w:val="00144D93"/>
    <w:rsid w:val="00157818"/>
    <w:rsid w:val="001867EB"/>
    <w:rsid w:val="00190855"/>
    <w:rsid w:val="001A75BC"/>
    <w:rsid w:val="00237F44"/>
    <w:rsid w:val="00251CA8"/>
    <w:rsid w:val="002914F3"/>
    <w:rsid w:val="002945B7"/>
    <w:rsid w:val="002C25D5"/>
    <w:rsid w:val="002F067E"/>
    <w:rsid w:val="00396D1C"/>
    <w:rsid w:val="003D47CE"/>
    <w:rsid w:val="003E0641"/>
    <w:rsid w:val="003E1ED9"/>
    <w:rsid w:val="0042157F"/>
    <w:rsid w:val="005149D7"/>
    <w:rsid w:val="005479B2"/>
    <w:rsid w:val="0056091E"/>
    <w:rsid w:val="00595992"/>
    <w:rsid w:val="005B152A"/>
    <w:rsid w:val="005D1CC2"/>
    <w:rsid w:val="006265D5"/>
    <w:rsid w:val="00650C30"/>
    <w:rsid w:val="00687C2C"/>
    <w:rsid w:val="006A59DA"/>
    <w:rsid w:val="007218DA"/>
    <w:rsid w:val="00732872"/>
    <w:rsid w:val="007839F8"/>
    <w:rsid w:val="00791D76"/>
    <w:rsid w:val="007D477D"/>
    <w:rsid w:val="009078FF"/>
    <w:rsid w:val="00915FCC"/>
    <w:rsid w:val="00923005"/>
    <w:rsid w:val="00951B78"/>
    <w:rsid w:val="00975C0B"/>
    <w:rsid w:val="00994339"/>
    <w:rsid w:val="009C7527"/>
    <w:rsid w:val="009F2AEB"/>
    <w:rsid w:val="00A055CA"/>
    <w:rsid w:val="00A13740"/>
    <w:rsid w:val="00A250A2"/>
    <w:rsid w:val="00A503AB"/>
    <w:rsid w:val="00A80C02"/>
    <w:rsid w:val="00B319D7"/>
    <w:rsid w:val="00B63082"/>
    <w:rsid w:val="00B675EE"/>
    <w:rsid w:val="00BC7A93"/>
    <w:rsid w:val="00BE708A"/>
    <w:rsid w:val="00C05C48"/>
    <w:rsid w:val="00C62726"/>
    <w:rsid w:val="00CF07F3"/>
    <w:rsid w:val="00D046A7"/>
    <w:rsid w:val="00D3475E"/>
    <w:rsid w:val="00D4470D"/>
    <w:rsid w:val="00D44F71"/>
    <w:rsid w:val="00D45F09"/>
    <w:rsid w:val="00D814C5"/>
    <w:rsid w:val="00DA50E2"/>
    <w:rsid w:val="00DC5A10"/>
    <w:rsid w:val="00E30945"/>
    <w:rsid w:val="00E35F1F"/>
    <w:rsid w:val="00E929EC"/>
    <w:rsid w:val="00EF1D38"/>
    <w:rsid w:val="00EF6E25"/>
    <w:rsid w:val="00F06CDF"/>
    <w:rsid w:val="00F07D47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675EE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675EE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675EE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675EE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675EE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675EE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30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408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97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17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82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92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466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343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55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6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06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40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86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205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rodrigofarah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69E589-33C1-4AC7-A890-87EFB6436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547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Leonardo</cp:lastModifiedBy>
  <cp:revision>2</cp:revision>
  <cp:lastPrinted>2024-06-26T20:23:00Z</cp:lastPrinted>
  <dcterms:created xsi:type="dcterms:W3CDTF">2024-06-26T20:40:00Z</dcterms:created>
  <dcterms:modified xsi:type="dcterms:W3CDTF">2024-06-26T20:40:00Z</dcterms:modified>
</cp:coreProperties>
</file>