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Nº0</w:t>
      </w:r>
      <w:r w:rsidR="00353A90">
        <w:rPr>
          <w:rFonts w:ascii="Tahoma" w:hAnsi="Tahoma" w:cs="Tahoma"/>
          <w:b/>
          <w:sz w:val="22"/>
          <w:szCs w:val="22"/>
        </w:rPr>
        <w:t>72</w:t>
      </w:r>
      <w:r w:rsidRPr="006D1C86">
        <w:rPr>
          <w:rFonts w:ascii="Tahoma" w:hAnsi="Tahoma" w:cs="Tahoma"/>
          <w:b/>
          <w:sz w:val="22"/>
          <w:szCs w:val="22"/>
        </w:rPr>
        <w:t>/202</w:t>
      </w:r>
      <w:r w:rsidR="00353A90">
        <w:rPr>
          <w:rFonts w:ascii="Tahoma" w:hAnsi="Tahoma" w:cs="Tahoma"/>
          <w:b/>
          <w:sz w:val="22"/>
          <w:szCs w:val="22"/>
        </w:rPr>
        <w:t>4</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CE0098" w:rsidP="00334A0E">
      <w:pPr>
        <w:ind w:left="4678"/>
        <w:jc w:val="both"/>
        <w:rPr>
          <w:rFonts w:ascii="Tahoma" w:hAnsi="Tahoma" w:cs="Tahoma"/>
          <w:b/>
          <w:sz w:val="22"/>
          <w:szCs w:val="22"/>
        </w:rPr>
      </w:pPr>
      <w:r w:rsidRPr="006D1C86">
        <w:rPr>
          <w:rFonts w:ascii="Tahoma" w:hAnsi="Tahoma" w:cs="Tahoma"/>
          <w:b/>
          <w:sz w:val="22"/>
          <w:szCs w:val="22"/>
        </w:rPr>
        <w:t>Acrescenta ação</w:t>
      </w:r>
      <w:r w:rsidR="00353A90">
        <w:rPr>
          <w:rFonts w:ascii="Tahoma" w:hAnsi="Tahoma" w:cs="Tahoma"/>
          <w:b/>
          <w:sz w:val="22"/>
          <w:szCs w:val="22"/>
        </w:rPr>
        <w:t xml:space="preserve"> </w:t>
      </w:r>
      <w:r>
        <w:rPr>
          <w:rFonts w:ascii="Tahoma" w:hAnsi="Tahoma" w:cs="Tahoma"/>
          <w:b/>
          <w:bCs/>
          <w:color w:val="000000"/>
          <w:sz w:val="22"/>
          <w:szCs w:val="22"/>
          <w:shd w:val="clear" w:color="auto" w:fill="FFFFFF"/>
        </w:rPr>
        <w:t>AQUISIÇÃO DE MEDICAMENTOS DE COMBATE E PREVENÇÃO À ZOONOSE</w:t>
      </w:r>
      <w:r w:rsidR="00353A90">
        <w:rPr>
          <w:rFonts w:ascii="Tahoma" w:hAnsi="Tahoma" w:cs="Tahoma"/>
          <w:b/>
          <w:bCs/>
          <w:color w:val="000000"/>
          <w:sz w:val="22"/>
          <w:szCs w:val="22"/>
          <w:shd w:val="clear" w:color="auto" w:fill="FFFFFF"/>
        </w:rPr>
        <w:t xml:space="preserve"> </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para o exercício financeiro de 202</w:t>
      </w:r>
      <w:r w:rsidR="00353A90">
        <w:rPr>
          <w:rFonts w:ascii="Tahoma" w:hAnsi="Tahoma" w:cs="Tahoma"/>
          <w:b/>
          <w:sz w:val="22"/>
          <w:szCs w:val="22"/>
        </w:rPr>
        <w:t>5</w:t>
      </w:r>
      <w:r w:rsidR="006D1C86" w:rsidRPr="006D1C86">
        <w:rPr>
          <w:rFonts w:ascii="Tahoma" w:hAnsi="Tahoma" w:cs="Tahoma"/>
          <w:b/>
          <w:sz w:val="22"/>
          <w:szCs w:val="22"/>
        </w:rPr>
        <w:t>.</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xml:space="preserve">- Fica </w:t>
      </w:r>
      <w:proofErr w:type="gramStart"/>
      <w:r w:rsidRPr="006D1C86">
        <w:rPr>
          <w:rFonts w:ascii="Tahoma" w:hAnsi="Tahoma" w:cs="Tahoma"/>
          <w:sz w:val="22"/>
          <w:szCs w:val="22"/>
        </w:rPr>
        <w:t>adicionado</w:t>
      </w:r>
      <w:proofErr w:type="gramEnd"/>
      <w:r w:rsidRPr="006D1C86">
        <w:rPr>
          <w:rFonts w:ascii="Tahoma" w:hAnsi="Tahoma" w:cs="Tahoma"/>
          <w:sz w:val="22"/>
          <w:szCs w:val="22"/>
        </w:rPr>
        <w:t xml:space="preserve"> ao Anexo de Metas e Prioridades no Projeto de Lei 0</w:t>
      </w:r>
      <w:r w:rsidR="00353A90">
        <w:rPr>
          <w:rFonts w:ascii="Tahoma" w:hAnsi="Tahoma" w:cs="Tahoma"/>
          <w:sz w:val="22"/>
          <w:szCs w:val="22"/>
        </w:rPr>
        <w:t>72</w:t>
      </w:r>
      <w:r w:rsidRPr="006D1C86">
        <w:rPr>
          <w:rFonts w:ascii="Tahoma" w:hAnsi="Tahoma" w:cs="Tahoma"/>
          <w:sz w:val="22"/>
          <w:szCs w:val="22"/>
        </w:rPr>
        <w:t>/202</w:t>
      </w:r>
      <w:r w:rsidR="00353A90">
        <w:rPr>
          <w:rFonts w:ascii="Tahoma" w:hAnsi="Tahoma" w:cs="Tahoma"/>
          <w:sz w:val="22"/>
          <w:szCs w:val="22"/>
        </w:rPr>
        <w:t>4</w:t>
      </w:r>
      <w:r w:rsidRPr="006D1C86">
        <w:rPr>
          <w:rFonts w:ascii="Tahoma" w:hAnsi="Tahoma" w:cs="Tahoma"/>
          <w:sz w:val="22"/>
          <w:szCs w:val="22"/>
        </w:rPr>
        <w:t xml:space="preserve">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6D1C86" w:rsidP="004D5626">
            <w:pPr>
              <w:rPr>
                <w:rFonts w:ascii="Tahoma" w:hAnsi="Tahoma" w:cs="Tahoma"/>
                <w:b/>
                <w:sz w:val="18"/>
                <w:szCs w:val="18"/>
              </w:rPr>
            </w:pPr>
            <w:r w:rsidRPr="00057627">
              <w:rPr>
                <w:rFonts w:ascii="Tahoma" w:hAnsi="Tahoma" w:cs="Tahoma"/>
                <w:b/>
                <w:sz w:val="18"/>
                <w:szCs w:val="18"/>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47075A" w:rsidP="00B244B2">
            <w:pPr>
              <w:rPr>
                <w:rFonts w:ascii="Tahoma" w:hAnsi="Tahoma" w:cs="Tahoma"/>
                <w:sz w:val="18"/>
                <w:szCs w:val="18"/>
              </w:rPr>
            </w:pPr>
            <w:r>
              <w:rPr>
                <w:rFonts w:ascii="Tahoma" w:hAnsi="Tahoma" w:cs="Tahoma"/>
                <w:sz w:val="18"/>
                <w:szCs w:val="18"/>
              </w:rPr>
              <w:t>013</w:t>
            </w:r>
            <w:r w:rsidR="00B244B2">
              <w:rPr>
                <w:rFonts w:ascii="Tahoma" w:hAnsi="Tahoma" w:cs="Tahoma"/>
                <w:sz w:val="18"/>
                <w:szCs w:val="18"/>
              </w:rPr>
              <w:t>3</w:t>
            </w:r>
            <w:r w:rsidR="000D61D4">
              <w:rPr>
                <w:rFonts w:ascii="Tahoma" w:hAnsi="Tahoma" w:cs="Tahoma"/>
                <w:sz w:val="18"/>
                <w:szCs w:val="18"/>
              </w:rPr>
              <w:t>–</w:t>
            </w:r>
            <w:r w:rsidR="00B244B2">
              <w:rPr>
                <w:rFonts w:ascii="Tahoma" w:hAnsi="Tahoma" w:cs="Tahoma"/>
                <w:sz w:val="18"/>
                <w:szCs w:val="18"/>
              </w:rPr>
              <w:t>ATENÇÃO À SAÚDE</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571FF1">
            <w:pPr>
              <w:rPr>
                <w:rFonts w:ascii="Tahoma" w:hAnsi="Tahoma" w:cs="Tahoma"/>
                <w:sz w:val="18"/>
                <w:szCs w:val="18"/>
              </w:rPr>
            </w:pPr>
            <w:r w:rsidRPr="0047075A">
              <w:rPr>
                <w:rFonts w:ascii="Tahoma" w:hAnsi="Tahoma" w:cs="Tahoma"/>
                <w:sz w:val="18"/>
                <w:szCs w:val="18"/>
              </w:rPr>
              <w:t xml:space="preserve">0000 – </w:t>
            </w:r>
            <w:r w:rsidR="00B244B2" w:rsidRPr="00B244B2">
              <w:rPr>
                <w:rFonts w:ascii="Tahoma" w:hAnsi="Tahoma" w:cs="Tahoma"/>
                <w:color w:val="000000"/>
                <w:sz w:val="18"/>
                <w:szCs w:val="18"/>
              </w:rPr>
              <w:t>AQUISIÇÃO DE MEDICAMENTOS DE COMBATE E PREVENÇÃO À ZOONOSE</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501AC4">
            <w:pPr>
              <w:rPr>
                <w:rFonts w:ascii="Tahoma" w:hAnsi="Tahoma" w:cs="Tahoma"/>
                <w:b/>
                <w:sz w:val="18"/>
                <w:szCs w:val="18"/>
              </w:rPr>
            </w:pPr>
            <w:r w:rsidRPr="006D1C86">
              <w:rPr>
                <w:rFonts w:ascii="Tahoma" w:hAnsi="Tahoma" w:cs="Tahoma"/>
                <w:b/>
                <w:sz w:val="18"/>
                <w:szCs w:val="18"/>
              </w:rPr>
              <w:t xml:space="preserve">DESCRIÇÃO DA </w:t>
            </w:r>
            <w:r w:rsidR="00501AC4">
              <w:rPr>
                <w:rFonts w:ascii="Tahoma" w:hAnsi="Tahoma" w:cs="Tahoma"/>
                <w:b/>
                <w:sz w:val="18"/>
                <w:szCs w:val="18"/>
              </w:rPr>
              <w:t>A</w:t>
            </w:r>
            <w:r w:rsidRPr="006D1C86">
              <w:rPr>
                <w:rFonts w:ascii="Tahoma" w:hAnsi="Tahoma" w:cs="Tahoma"/>
                <w:b/>
                <w:sz w:val="18"/>
                <w:szCs w:val="18"/>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FA5346" w:rsidP="00FA5346">
            <w:pPr>
              <w:rPr>
                <w:rFonts w:ascii="Tahoma" w:hAnsi="Tahoma" w:cs="Tahoma"/>
                <w:sz w:val="18"/>
                <w:szCs w:val="18"/>
              </w:rPr>
            </w:pPr>
            <w:r>
              <w:rPr>
                <w:rFonts w:ascii="Tahoma" w:hAnsi="Tahoma" w:cs="Tahoma"/>
                <w:sz w:val="18"/>
                <w:szCs w:val="18"/>
              </w:rPr>
              <w:t xml:space="preserve">CONTROLE DE ZOONOSE EM SITUAÇÃO ENDÊMICA </w:t>
            </w:r>
            <w:bookmarkStart w:id="1" w:name="_GoBack"/>
            <w:bookmarkEnd w:id="1"/>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TIPOLOGIA </w:t>
            </w:r>
            <w:r w:rsidRPr="006D1C86">
              <w:rPr>
                <w:rFonts w:ascii="Tahoma" w:hAnsi="Tahoma" w:cs="Tahoma"/>
                <w:sz w:val="18"/>
                <w:szCs w:val="18"/>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B244B2" w:rsidP="004D5626">
            <w:pPr>
              <w:rPr>
                <w:rFonts w:ascii="Tahoma" w:hAnsi="Tahoma" w:cs="Tahoma"/>
                <w:sz w:val="18"/>
                <w:szCs w:val="18"/>
              </w:rPr>
            </w:pPr>
            <w:r>
              <w:rPr>
                <w:rFonts w:ascii="Tahoma" w:hAnsi="Tahoma" w:cs="Tahoma"/>
                <w:sz w:val="18"/>
                <w:szCs w:val="18"/>
              </w:rPr>
              <w:t>ATIVIDADE</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B244B2" w:rsidP="00B244B2">
            <w:pPr>
              <w:rPr>
                <w:rFonts w:ascii="Tahoma" w:hAnsi="Tahoma" w:cs="Tahoma"/>
                <w:sz w:val="18"/>
                <w:szCs w:val="18"/>
              </w:rPr>
            </w:pPr>
            <w:r>
              <w:rPr>
                <w:rFonts w:ascii="Tahoma" w:hAnsi="Tahoma" w:cs="Tahoma"/>
                <w:sz w:val="18"/>
                <w:szCs w:val="18"/>
              </w:rPr>
              <w:t>SAÚDE</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353A90" w:rsidRDefault="006D1C86" w:rsidP="004D5626">
            <w:pPr>
              <w:rPr>
                <w:rFonts w:ascii="Tahoma" w:hAnsi="Tahoma" w:cs="Tahoma"/>
                <w:b/>
                <w:sz w:val="18"/>
                <w:szCs w:val="18"/>
              </w:rPr>
            </w:pPr>
            <w:r w:rsidRPr="006D1C86">
              <w:rPr>
                <w:rFonts w:ascii="Tahoma" w:hAnsi="Tahoma" w:cs="Tahoma"/>
                <w:b/>
                <w:sz w:val="18"/>
                <w:szCs w:val="18"/>
              </w:rPr>
              <w:t>UNIDADE ORÇAMENTÁRIA </w:t>
            </w:r>
          </w:p>
          <w:p w:rsidR="006D1C86" w:rsidRPr="006D1C86" w:rsidRDefault="00353A90" w:rsidP="004D5626">
            <w:pPr>
              <w:rPr>
                <w:rFonts w:ascii="Tahoma" w:hAnsi="Tahoma" w:cs="Tahoma"/>
                <w:sz w:val="18"/>
                <w:szCs w:val="18"/>
              </w:rPr>
            </w:pPr>
            <w:r>
              <w:rPr>
                <w:rFonts w:ascii="Tahoma" w:hAnsi="Tahoma" w:cs="Tahoma"/>
                <w:b/>
                <w:sz w:val="18"/>
                <w:szCs w:val="18"/>
              </w:rPr>
              <w:t>ÓRGÃO</w:t>
            </w:r>
            <w:r w:rsidR="006D1C86" w:rsidRPr="006D1C86">
              <w:rPr>
                <w:rFonts w:ascii="Tahoma" w:hAnsi="Tahoma" w:cs="Tahoma"/>
                <w:sz w:val="18"/>
                <w:szCs w:val="18"/>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AF59F3" w:rsidRDefault="00AF59F3" w:rsidP="005C3E2B">
            <w:pPr>
              <w:rPr>
                <w:rFonts w:ascii="Tahoma" w:hAnsi="Tahoma" w:cs="Tahoma"/>
                <w:sz w:val="18"/>
                <w:szCs w:val="18"/>
              </w:rPr>
            </w:pPr>
            <w:r w:rsidRPr="00AF59F3">
              <w:rPr>
                <w:rFonts w:ascii="Tahoma" w:hAnsi="Tahoma" w:cs="Tahoma"/>
                <w:sz w:val="18"/>
                <w:szCs w:val="18"/>
              </w:rPr>
              <w:t>FUNDO MUNICIPAL DE SAUDE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B244B2" w:rsidP="0060733B">
            <w:pPr>
              <w:rPr>
                <w:rFonts w:ascii="Tahoma" w:hAnsi="Tahoma" w:cs="Tahoma"/>
                <w:sz w:val="18"/>
                <w:szCs w:val="18"/>
              </w:rPr>
            </w:pPr>
            <w:r w:rsidRPr="00B244B2">
              <w:rPr>
                <w:rFonts w:ascii="Tahoma" w:hAnsi="Tahoma" w:cs="Tahoma"/>
                <w:sz w:val="18"/>
                <w:szCs w:val="18"/>
              </w:rPr>
              <w:t>VIGILÂNCIA EPIDEMIOLÓGICA</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353A90">
            <w:pPr>
              <w:rPr>
                <w:rFonts w:ascii="Tahoma" w:hAnsi="Tahoma" w:cs="Tahoma"/>
                <w:sz w:val="18"/>
                <w:szCs w:val="18"/>
              </w:rPr>
            </w:pPr>
            <w:r w:rsidRPr="006D1C86">
              <w:rPr>
                <w:rFonts w:ascii="Tahoma" w:hAnsi="Tahoma" w:cs="Tahoma"/>
                <w:b/>
                <w:sz w:val="18"/>
                <w:szCs w:val="18"/>
              </w:rPr>
              <w:t>METAS FÍSICO-FINANCEIRAS DA AÇÃ</w:t>
            </w:r>
            <w:proofErr w:type="gramStart"/>
            <w:r w:rsidRPr="006D1C86">
              <w:rPr>
                <w:rFonts w:ascii="Tahoma" w:hAnsi="Tahoma" w:cs="Tahoma"/>
                <w:b/>
                <w:sz w:val="18"/>
                <w:szCs w:val="18"/>
              </w:rPr>
              <w:t>O ORÇAMENTÁRIA</w:t>
            </w:r>
            <w:proofErr w:type="gramEnd"/>
            <w:r w:rsidRPr="006D1C86">
              <w:rPr>
                <w:rFonts w:ascii="Tahoma" w:hAnsi="Tahoma" w:cs="Tahoma"/>
                <w:b/>
                <w:sz w:val="18"/>
                <w:szCs w:val="18"/>
              </w:rPr>
              <w:t xml:space="preserve"> – ANO 202</w:t>
            </w:r>
            <w:r w:rsidR="00353A90">
              <w:rPr>
                <w:rFonts w:ascii="Tahoma" w:hAnsi="Tahoma" w:cs="Tahoma"/>
                <w:b/>
                <w:sz w:val="18"/>
                <w:szCs w:val="18"/>
              </w:rPr>
              <w:t>5</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B244B2" w:rsidP="00AC3480">
            <w:pPr>
              <w:jc w:val="center"/>
              <w:rPr>
                <w:rFonts w:ascii="Tahoma" w:hAnsi="Tahoma" w:cs="Tahoma"/>
                <w:sz w:val="18"/>
                <w:szCs w:val="18"/>
              </w:rPr>
            </w:pPr>
            <w:r>
              <w:rPr>
                <w:rFonts w:ascii="Tahoma" w:hAnsi="Tahoma" w:cs="Tahoma"/>
                <w:sz w:val="18"/>
                <w:szCs w:val="18"/>
              </w:rPr>
              <w:t>MEDICAMENTO ADQUIRIDO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B244B2">
            <w:pPr>
              <w:jc w:val="center"/>
              <w:rPr>
                <w:rFonts w:ascii="Tahoma" w:hAnsi="Tahoma" w:cs="Tahoma"/>
                <w:sz w:val="18"/>
                <w:szCs w:val="18"/>
              </w:rPr>
            </w:pPr>
            <w:r>
              <w:rPr>
                <w:rFonts w:ascii="Tahoma" w:hAnsi="Tahoma" w:cs="Tahoma"/>
                <w:sz w:val="18"/>
                <w:szCs w:val="18"/>
              </w:rPr>
              <w:t xml:space="preserve">R$ </w:t>
            </w:r>
            <w:r w:rsidR="00B244B2">
              <w:rPr>
                <w:rFonts w:ascii="Tahoma" w:hAnsi="Tahoma" w:cs="Tahoma"/>
                <w:sz w:val="18"/>
                <w:szCs w:val="18"/>
              </w:rPr>
              <w:t>2</w:t>
            </w:r>
            <w:r w:rsidR="00F729AF">
              <w:rPr>
                <w:rFonts w:ascii="Tahoma" w:hAnsi="Tahoma" w:cs="Tahoma"/>
                <w:sz w:val="18"/>
                <w:szCs w:val="18"/>
              </w:rPr>
              <w:t>00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84B75" w:rsidP="00F84B75">
            <w:pPr>
              <w:rPr>
                <w:rFonts w:ascii="Tahoma" w:hAnsi="Tahoma" w:cs="Tahoma"/>
                <w:sz w:val="18"/>
                <w:szCs w:val="18"/>
              </w:rPr>
            </w:pPr>
            <w:r w:rsidRPr="00F84B75">
              <w:rPr>
                <w:rFonts w:ascii="Tahoma" w:hAnsi="Tahoma" w:cs="Tahoma"/>
                <w:sz w:val="18"/>
                <w:szCs w:val="18"/>
              </w:rPr>
              <w:t>0132</w:t>
            </w:r>
            <w:r>
              <w:rPr>
                <w:rFonts w:ascii="Tahoma" w:hAnsi="Tahoma" w:cs="Tahoma"/>
                <w:sz w:val="18"/>
                <w:szCs w:val="18"/>
              </w:rPr>
              <w:t xml:space="preserve"> - </w:t>
            </w:r>
            <w:r w:rsidRPr="00F84B75">
              <w:rPr>
                <w:rFonts w:ascii="Tahoma" w:hAnsi="Tahoma" w:cs="Tahoma"/>
                <w:sz w:val="18"/>
                <w:szCs w:val="18"/>
              </w:rPr>
              <w:t>RESILIÊNCIA A DESASTRES</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84B75" w:rsidP="00F84B75">
            <w:pPr>
              <w:rPr>
                <w:rFonts w:ascii="Tahoma" w:hAnsi="Tahoma" w:cs="Tahoma"/>
                <w:sz w:val="18"/>
                <w:szCs w:val="18"/>
              </w:rPr>
            </w:pPr>
            <w:r>
              <w:rPr>
                <w:rFonts w:ascii="Tahoma" w:hAnsi="Tahoma" w:cs="Tahoma"/>
                <w:sz w:val="18"/>
                <w:szCs w:val="18"/>
              </w:rPr>
              <w:t xml:space="preserve">5027 - </w:t>
            </w:r>
            <w:r w:rsidRPr="00F84B75">
              <w:rPr>
                <w:rFonts w:ascii="Tahoma" w:hAnsi="Tahoma" w:cs="Tahoma"/>
                <w:sz w:val="18"/>
                <w:szCs w:val="18"/>
              </w:rPr>
              <w:t>MAPEAMENTO DAS REDES SUBTERR NEAS DE DRENAGEM</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p w:rsidR="00353A90" w:rsidRPr="006D1C86" w:rsidRDefault="00353A90" w:rsidP="004D5626">
            <w:pPr>
              <w:rPr>
                <w:rFonts w:ascii="Tahoma" w:hAnsi="Tahoma" w:cs="Tahoma"/>
                <w:sz w:val="18"/>
                <w:szCs w:val="18"/>
              </w:rPr>
            </w:pPr>
            <w:r>
              <w:rPr>
                <w:rFonts w:ascii="Tahoma" w:hAnsi="Tahoma" w:cs="Tahoma"/>
                <w:b/>
                <w:sz w:val="18"/>
                <w:szCs w:val="18"/>
              </w:rPr>
              <w:t>ÓRGÃO</w:t>
            </w:r>
            <w:r w:rsidRPr="006D1C86">
              <w:rPr>
                <w:rFonts w:ascii="Tahoma" w:hAnsi="Tahoma" w:cs="Tahoma"/>
                <w:sz w:val="18"/>
                <w:szCs w:val="18"/>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F3737E" w:rsidP="00F84B75">
            <w:pPr>
              <w:rPr>
                <w:rFonts w:ascii="Tahoma" w:hAnsi="Tahoma" w:cs="Tahoma"/>
                <w:sz w:val="18"/>
                <w:szCs w:val="18"/>
              </w:rPr>
            </w:pPr>
            <w:r>
              <w:rPr>
                <w:rFonts w:ascii="Tahoma" w:hAnsi="Tahoma" w:cs="Tahoma"/>
                <w:sz w:val="18"/>
                <w:szCs w:val="18"/>
              </w:rPr>
              <w:t xml:space="preserve">SECRETARIA MUNICIAPL DE </w:t>
            </w:r>
            <w:r w:rsidR="00F84B75">
              <w:rPr>
                <w:rFonts w:ascii="Tahoma" w:hAnsi="Tahoma" w:cs="Tahoma"/>
                <w:sz w:val="18"/>
                <w:szCs w:val="18"/>
              </w:rPr>
              <w:t>CONSERVAÇÃO E SERVIÇOS PÚBLICOS</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META FINANCEIRA PLDO 202</w:t>
            </w:r>
            <w:r w:rsidR="00353A90">
              <w:rPr>
                <w:rFonts w:ascii="Tahoma" w:hAnsi="Tahoma" w:cs="Tahoma"/>
                <w:b/>
                <w:sz w:val="18"/>
                <w:szCs w:val="18"/>
              </w:rPr>
              <w:t>5</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7511D0" w:rsidRDefault="007511D0" w:rsidP="00F84B75">
            <w:pPr>
              <w:rPr>
                <w:rFonts w:ascii="Tahoma" w:hAnsi="Tahoma" w:cs="Tahoma"/>
                <w:sz w:val="18"/>
                <w:szCs w:val="18"/>
              </w:rPr>
            </w:pPr>
            <w:r w:rsidRPr="007511D0">
              <w:rPr>
                <w:rFonts w:ascii="Tahoma" w:hAnsi="Tahoma" w:cs="Tahoma"/>
                <w:sz w:val="18"/>
                <w:szCs w:val="18"/>
              </w:rPr>
              <w:t>R$ 5.254.491,65</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7F6C54" w:rsidP="00F84B75">
            <w:pPr>
              <w:rPr>
                <w:rFonts w:ascii="Tahoma" w:hAnsi="Tahoma" w:cs="Tahoma"/>
                <w:sz w:val="18"/>
                <w:szCs w:val="18"/>
              </w:rPr>
            </w:pPr>
            <w:r>
              <w:rPr>
                <w:rFonts w:ascii="Tahoma" w:hAnsi="Tahoma" w:cs="Tahoma"/>
                <w:sz w:val="18"/>
                <w:szCs w:val="18"/>
              </w:rPr>
              <w:t xml:space="preserve">R$ </w:t>
            </w:r>
            <w:r w:rsidR="00F84B75">
              <w:rPr>
                <w:rFonts w:ascii="Tahoma" w:hAnsi="Tahoma" w:cs="Tahoma"/>
                <w:sz w:val="18"/>
                <w:szCs w:val="18"/>
              </w:rPr>
              <w:t>2</w:t>
            </w:r>
            <w:r w:rsidR="00F729AF">
              <w:rPr>
                <w:rFonts w:ascii="Tahoma" w:hAnsi="Tahoma" w:cs="Tahoma"/>
                <w:sz w:val="18"/>
                <w:szCs w:val="18"/>
              </w:rPr>
              <w:t>00</w:t>
            </w:r>
            <w:r>
              <w:rPr>
                <w:rFonts w:ascii="Tahoma" w:hAnsi="Tahoma" w:cs="Tahoma"/>
                <w:sz w:val="18"/>
                <w:szCs w:val="18"/>
              </w:rPr>
              <w:t>.000,00</w:t>
            </w:r>
          </w:p>
        </w:tc>
      </w:tr>
    </w:tbl>
    <w:p w:rsidR="006D1C86" w:rsidRPr="006D1C86" w:rsidRDefault="006D1C86" w:rsidP="006D1C86">
      <w:pPr>
        <w:spacing w:after="120"/>
        <w:jc w:val="right"/>
        <w:rPr>
          <w:rFonts w:ascii="Tahoma" w:hAnsi="Tahoma" w:cs="Tahoma"/>
          <w:b/>
        </w:rPr>
      </w:pPr>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sidR="00353A90">
        <w:rPr>
          <w:rFonts w:ascii="Tahoma" w:hAnsi="Tahoma" w:cs="Tahoma"/>
          <w:b/>
          <w:sz w:val="22"/>
          <w:szCs w:val="22"/>
        </w:rPr>
        <w:t>29</w:t>
      </w:r>
      <w:r>
        <w:rPr>
          <w:rFonts w:ascii="Tahoma" w:hAnsi="Tahoma" w:cs="Tahoma"/>
          <w:b/>
          <w:sz w:val="22"/>
          <w:szCs w:val="22"/>
        </w:rPr>
        <w:t xml:space="preserve"> de </w:t>
      </w:r>
      <w:r w:rsidR="00353A90">
        <w:rPr>
          <w:rFonts w:ascii="Tahoma" w:hAnsi="Tahoma" w:cs="Tahoma"/>
          <w:b/>
          <w:sz w:val="22"/>
          <w:szCs w:val="22"/>
        </w:rPr>
        <w:t>maio</w:t>
      </w:r>
      <w:r>
        <w:rPr>
          <w:rFonts w:ascii="Tahoma" w:hAnsi="Tahoma" w:cs="Tahoma"/>
          <w:b/>
          <w:sz w:val="22"/>
          <w:szCs w:val="22"/>
        </w:rPr>
        <w:t xml:space="preserve"> de 202</w:t>
      </w:r>
      <w:r w:rsidR="00353A90">
        <w:rPr>
          <w:rFonts w:ascii="Tahoma" w:hAnsi="Tahoma" w:cs="Tahoma"/>
          <w:b/>
          <w:sz w:val="22"/>
          <w:szCs w:val="22"/>
        </w:rPr>
        <w:t>4</w:t>
      </w:r>
      <w:r w:rsidRPr="006D1C86">
        <w:rPr>
          <w:rFonts w:ascii="Tahoma" w:hAnsi="Tahoma" w:cs="Tahoma"/>
          <w:b/>
          <w:sz w:val="22"/>
          <w:szCs w:val="22"/>
        </w:rPr>
        <w:t>.</w:t>
      </w:r>
    </w:p>
    <w:p w:rsidR="00F729AF" w:rsidRDefault="00F729AF"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t>JUSTIFICATIVA:</w:t>
      </w:r>
    </w:p>
    <w:p w:rsidR="00334A0E" w:rsidRDefault="00334A0E" w:rsidP="006D1C86">
      <w:pPr>
        <w:rPr>
          <w:rFonts w:ascii="Tahoma" w:hAnsi="Tahoma" w:cs="Tahoma"/>
          <w:b/>
          <w:sz w:val="22"/>
          <w:szCs w:val="22"/>
        </w:rPr>
      </w:pP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shd w:val="clear" w:color="auto" w:fill="FFFFFF"/>
          <w:lang w:eastAsia="pt-BR"/>
        </w:rPr>
        <w:t xml:space="preserve">A cidade de Niterói passa por um surto de </w:t>
      </w:r>
      <w:proofErr w:type="spellStart"/>
      <w:r w:rsidRPr="00FA5346">
        <w:rPr>
          <w:rFonts w:ascii="Tahoma" w:hAnsi="Tahoma" w:cs="Tahoma"/>
          <w:color w:val="000000"/>
          <w:sz w:val="22"/>
          <w:szCs w:val="22"/>
          <w:shd w:val="clear" w:color="auto" w:fill="FFFFFF"/>
          <w:lang w:eastAsia="pt-BR"/>
        </w:rPr>
        <w:t>esporotricose</w:t>
      </w:r>
      <w:proofErr w:type="spellEnd"/>
      <w:r w:rsidRPr="00FA5346">
        <w:rPr>
          <w:rFonts w:ascii="Tahoma" w:hAnsi="Tahoma" w:cs="Tahoma"/>
          <w:color w:val="000000"/>
          <w:sz w:val="22"/>
          <w:szCs w:val="22"/>
          <w:shd w:val="clear" w:color="auto" w:fill="FFFFFF"/>
          <w:lang w:eastAsia="pt-BR"/>
        </w:rPr>
        <w:t>, doença que acomete tantos animais, quanto ser humano, causando feridas na pele, úlceras, ínguas, febre alta, entre outras complicações, fato este que tem sido relatado por diversos moradores e protetores do município, como foi debatido em audiência pública por este mandato no último mês, os diversos relatos, durante a audiência, foram unânimes no fato de terem notado o aumento do número de gatos e humanos contaminados com a patologia. </w:t>
      </w:r>
    </w:p>
    <w:p w:rsidR="00FA5346" w:rsidRPr="00FA5346" w:rsidRDefault="00FA5346" w:rsidP="00FA5346">
      <w:pPr>
        <w:suppressAutoHyphens w:val="0"/>
        <w:spacing w:after="160"/>
        <w:ind w:firstLine="709"/>
        <w:jc w:val="both"/>
        <w:rPr>
          <w:color w:val="auto"/>
          <w:lang w:eastAsia="pt-BR"/>
        </w:rPr>
      </w:pPr>
      <w:r w:rsidRPr="00FA5346">
        <w:rPr>
          <w:rFonts w:ascii="Arial" w:hAnsi="Arial" w:cs="Arial"/>
          <w:color w:val="000000"/>
          <w:sz w:val="22"/>
          <w:szCs w:val="22"/>
          <w:shd w:val="clear" w:color="auto" w:fill="FFFFFF"/>
          <w:lang w:eastAsia="pt-BR"/>
        </w:rPr>
        <w:t xml:space="preserve">Em nível de conhecimento, cabe citar que a </w:t>
      </w:r>
      <w:proofErr w:type="spellStart"/>
      <w:r w:rsidRPr="00FA5346">
        <w:rPr>
          <w:rFonts w:ascii="Arial" w:hAnsi="Arial" w:cs="Arial"/>
          <w:color w:val="000000"/>
          <w:sz w:val="22"/>
          <w:szCs w:val="22"/>
          <w:shd w:val="clear" w:color="auto" w:fill="FFFFFF"/>
          <w:lang w:eastAsia="pt-BR"/>
        </w:rPr>
        <w:t>esporotricose</w:t>
      </w:r>
      <w:proofErr w:type="spellEnd"/>
      <w:r w:rsidRPr="00FA5346">
        <w:rPr>
          <w:rFonts w:ascii="Tahoma" w:hAnsi="Tahoma" w:cs="Tahoma"/>
          <w:color w:val="000000"/>
          <w:sz w:val="22"/>
          <w:szCs w:val="22"/>
          <w:lang w:eastAsia="pt-BR"/>
        </w:rPr>
        <w:t xml:space="preserve"> é uma doença caracterizada por lesões na pele, causada por um fungo (</w:t>
      </w:r>
      <w:proofErr w:type="spellStart"/>
      <w:r w:rsidRPr="00FA5346">
        <w:rPr>
          <w:rFonts w:ascii="Tahoma" w:hAnsi="Tahoma" w:cs="Tahoma"/>
          <w:color w:val="000000"/>
          <w:sz w:val="22"/>
          <w:szCs w:val="22"/>
          <w:lang w:eastAsia="pt-BR"/>
        </w:rPr>
        <w:t>Sporothrixschenckii</w:t>
      </w:r>
      <w:proofErr w:type="spellEnd"/>
      <w:r w:rsidRPr="00FA5346">
        <w:rPr>
          <w:rFonts w:ascii="Tahoma" w:hAnsi="Tahoma" w:cs="Tahoma"/>
          <w:color w:val="000000"/>
          <w:sz w:val="22"/>
          <w:szCs w:val="22"/>
          <w:lang w:eastAsia="pt-BR"/>
        </w:rPr>
        <w:t xml:space="preserve">). Vários animais, inclusive o homem, podem contrair a </w:t>
      </w:r>
      <w:proofErr w:type="spellStart"/>
      <w:r w:rsidRPr="00FA5346">
        <w:rPr>
          <w:rFonts w:ascii="Tahoma" w:hAnsi="Tahoma" w:cs="Tahoma"/>
          <w:color w:val="000000"/>
          <w:sz w:val="22"/>
          <w:szCs w:val="22"/>
          <w:lang w:eastAsia="pt-BR"/>
        </w:rPr>
        <w:t>Esporotricose</w:t>
      </w:r>
      <w:proofErr w:type="spellEnd"/>
      <w:r w:rsidRPr="00FA5346">
        <w:rPr>
          <w:rFonts w:ascii="Tahoma" w:hAnsi="Tahoma" w:cs="Tahoma"/>
          <w:color w:val="000000"/>
          <w:sz w:val="22"/>
          <w:szCs w:val="22"/>
          <w:lang w:eastAsia="pt-BR"/>
        </w:rPr>
        <w:t>. Este fungo é encontrado na natureza, e pode-se adquirir a doença por ferimentos com vegetais, contato com a terra e arranhadura ou mordedura de gatos que tenham a doença.</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Atualmente, o gato doente é considerado o principal transmissor da doença para o homem e outros animais, e também o animal mais sensível. Eles se contaminam por meio de brigas e traumas com outros gatos contaminados. A doença começa com o aparecimento de feridas, geralmente na face e nas patas, que progridem para o restante do corpo. O cão raramente adoece, e dificilmente transmite a doença a outros animais, mas pode acontecer pelo contato com gato doente.</w:t>
      </w:r>
    </w:p>
    <w:p w:rsidR="00FA5346" w:rsidRPr="00FA5346" w:rsidRDefault="00FA5346" w:rsidP="00FA5346">
      <w:pPr>
        <w:pStyle w:val="NormalWeb"/>
        <w:spacing w:before="0" w:after="160"/>
        <w:ind w:firstLine="709"/>
        <w:jc w:val="both"/>
        <w:rPr>
          <w:color w:val="auto"/>
          <w:lang w:eastAsia="pt-BR"/>
        </w:rPr>
      </w:pPr>
      <w:r w:rsidRPr="00FA5346">
        <w:rPr>
          <w:rFonts w:ascii="Tahoma" w:hAnsi="Tahoma" w:cs="Tahoma"/>
          <w:color w:val="000000"/>
          <w:sz w:val="22"/>
          <w:szCs w:val="22"/>
          <w:lang w:eastAsia="pt-BR"/>
        </w:rPr>
        <w:t>As pessoas também podem adoecer por arranhões e traumas causados por gatos contaminados, e, na maioria das vezes, surge uma lesão avermelhada no local do ferimento causado pelo gato, que pode desaparecer ou aumentar de tamanho e vir acompanhada de outras lesões enfileiradas. Também podem aparecer dores nas articulações, febre e outros sintomas gerais. Não ocorre transmissão entre pessoas.</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O diagnóstico é feito por meio do reconhecimento da lesão por um médico, no caso da doença humana, ou um médico veterinário, em animais, e confirmado laboratorialmente pela identificação do fungo no material colhido na lesão.</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O tratamento é feito por meio do uso de medicamentos antifúngicos orais por período prolongado. Estágios avançados da doença, com múltiplas e graves lesões, são de difícil tratamento, e esta indicação deve ser avaliada criteriosamente pelo médico veterinário. Casos graves podem levar o animal à morte. O tratamento deve ser completo e sem interrupções, para que se alcance bons resultados, tanto nos animais quanto no homem.</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A Zoonose é considerada endêmica na região metropolitana do estado do Rio de Janeiro desde 1998, os gatos destacam-se por apresentarem importância na transmissão ao ser humano e na manutenção do fungo no ambiente. Tal qual o ser humano, o gato adoece e necessita de tratamento adequado. </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 xml:space="preserve">O controle e prevenção da doença representam grandes desafios à saúde pública em nosso território. A </w:t>
      </w:r>
      <w:proofErr w:type="spellStart"/>
      <w:r w:rsidRPr="00FA5346">
        <w:rPr>
          <w:rFonts w:ascii="Tahoma" w:hAnsi="Tahoma" w:cs="Tahoma"/>
          <w:color w:val="000000"/>
          <w:sz w:val="22"/>
          <w:szCs w:val="22"/>
          <w:lang w:eastAsia="pt-BR"/>
        </w:rPr>
        <w:t>esporotricose</w:t>
      </w:r>
      <w:proofErr w:type="spellEnd"/>
      <w:r w:rsidRPr="00FA5346">
        <w:rPr>
          <w:rFonts w:ascii="Tahoma" w:hAnsi="Tahoma" w:cs="Tahoma"/>
          <w:color w:val="000000"/>
          <w:sz w:val="22"/>
          <w:szCs w:val="22"/>
          <w:lang w:eastAsia="pt-BR"/>
        </w:rPr>
        <w:t xml:space="preserve"> tornou-se um agravo de notificação compulsória estadual a partir da publicação da Resolução SES nº 674, de 12 de julho de 2013, da Secretaria de Estado de Saúde </w:t>
      </w:r>
      <w:r w:rsidRPr="00FA5346">
        <w:rPr>
          <w:rFonts w:ascii="Tahoma" w:hAnsi="Tahoma" w:cs="Tahoma"/>
          <w:color w:val="000000"/>
          <w:sz w:val="22"/>
          <w:szCs w:val="22"/>
          <w:lang w:eastAsia="pt-BR"/>
        </w:rPr>
        <w:lastRenderedPageBreak/>
        <w:t>do Rio de Janeiro (SES/RJ). A notificação e investigação dos casos deve ser realizada através da ficha de notificação/conclusão do Sistema de Informação de Agravos de Notificação (</w:t>
      </w:r>
      <w:proofErr w:type="spellStart"/>
      <w:r w:rsidRPr="00FA5346">
        <w:rPr>
          <w:rFonts w:ascii="Tahoma" w:hAnsi="Tahoma" w:cs="Tahoma"/>
          <w:color w:val="000000"/>
          <w:sz w:val="22"/>
          <w:szCs w:val="22"/>
          <w:lang w:eastAsia="pt-BR"/>
        </w:rPr>
        <w:t>Sinan</w:t>
      </w:r>
      <w:proofErr w:type="spellEnd"/>
      <w:r w:rsidRPr="00FA5346">
        <w:rPr>
          <w:rFonts w:ascii="Tahoma" w:hAnsi="Tahoma" w:cs="Tahoma"/>
          <w:color w:val="000000"/>
          <w:sz w:val="22"/>
          <w:szCs w:val="22"/>
          <w:lang w:eastAsia="pt-BR"/>
        </w:rPr>
        <w:t>) através do CID-10 B42. </w:t>
      </w:r>
    </w:p>
    <w:p w:rsidR="00FA5346" w:rsidRPr="00FA5346" w:rsidRDefault="00FA5346" w:rsidP="00FA5346">
      <w:pPr>
        <w:pStyle w:val="NormalWeb"/>
        <w:spacing w:before="0" w:after="160"/>
        <w:ind w:firstLine="709"/>
        <w:jc w:val="both"/>
        <w:rPr>
          <w:color w:val="auto"/>
          <w:lang w:eastAsia="pt-BR"/>
        </w:rPr>
      </w:pPr>
      <w:r w:rsidRPr="00FA5346">
        <w:rPr>
          <w:rFonts w:ascii="Tahoma" w:hAnsi="Tahoma" w:cs="Tahoma"/>
          <w:color w:val="000000"/>
          <w:sz w:val="22"/>
          <w:szCs w:val="22"/>
          <w:lang w:eastAsia="pt-BR"/>
        </w:rPr>
        <w:t xml:space="preserve">Entre 2018 e janeiro de 2021, um questionário mais detalhado foi disponibilizado, pela SES-RJ, no </w:t>
      </w:r>
      <w:proofErr w:type="spellStart"/>
      <w:r w:rsidRPr="00FA5346">
        <w:rPr>
          <w:rFonts w:ascii="Tahoma" w:hAnsi="Tahoma" w:cs="Tahoma"/>
          <w:color w:val="000000"/>
          <w:sz w:val="22"/>
          <w:szCs w:val="22"/>
          <w:lang w:eastAsia="pt-BR"/>
        </w:rPr>
        <w:t>FormSUS</w:t>
      </w:r>
      <w:proofErr w:type="spellEnd"/>
      <w:r w:rsidRPr="00FA5346">
        <w:rPr>
          <w:rFonts w:ascii="Tahoma" w:hAnsi="Tahoma" w:cs="Tahoma"/>
          <w:color w:val="000000"/>
          <w:sz w:val="22"/>
          <w:szCs w:val="22"/>
          <w:lang w:eastAsia="pt-BR"/>
        </w:rPr>
        <w:t>, entretanto foi desativado no início do ano de 2021 pelo Ministério da Saúde (MS). Aguarda-se a criação de outro formulário online que possa ser preenchido também em substituição ao anterior, com dados mais minuciosos para compreensão da doença em nosso estado. </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 xml:space="preserve">Com a publicação da Portaria GM/MS nº 264, de 17 de fevereiro de 2020, a </w:t>
      </w:r>
      <w:proofErr w:type="spellStart"/>
      <w:r w:rsidRPr="00FA5346">
        <w:rPr>
          <w:rFonts w:ascii="Tahoma" w:hAnsi="Tahoma" w:cs="Tahoma"/>
          <w:color w:val="000000"/>
          <w:sz w:val="22"/>
          <w:szCs w:val="22"/>
          <w:lang w:eastAsia="pt-BR"/>
        </w:rPr>
        <w:t>esporotricose</w:t>
      </w:r>
      <w:proofErr w:type="spellEnd"/>
      <w:r w:rsidRPr="00FA5346">
        <w:rPr>
          <w:rFonts w:ascii="Tahoma" w:hAnsi="Tahoma" w:cs="Tahoma"/>
          <w:color w:val="000000"/>
          <w:sz w:val="22"/>
          <w:szCs w:val="22"/>
          <w:lang w:eastAsia="pt-BR"/>
        </w:rPr>
        <w:t xml:space="preserve"> humana passou a ser uma doença de notificação compulsória (DNC) nacional. Entretanto, com a promulgação da Portaria GM/MS nº 1.061, de 18 de maio de 2020, que revoga a portaria anterior, a </w:t>
      </w:r>
      <w:proofErr w:type="spellStart"/>
      <w:r w:rsidRPr="00FA5346">
        <w:rPr>
          <w:rFonts w:ascii="Tahoma" w:hAnsi="Tahoma" w:cs="Tahoma"/>
          <w:color w:val="000000"/>
          <w:sz w:val="22"/>
          <w:szCs w:val="22"/>
          <w:lang w:eastAsia="pt-BR"/>
        </w:rPr>
        <w:t>esporotricose</w:t>
      </w:r>
      <w:proofErr w:type="spellEnd"/>
      <w:r w:rsidRPr="00FA5346">
        <w:rPr>
          <w:rFonts w:ascii="Tahoma" w:hAnsi="Tahoma" w:cs="Tahoma"/>
          <w:color w:val="000000"/>
          <w:sz w:val="22"/>
          <w:szCs w:val="22"/>
          <w:lang w:eastAsia="pt-BR"/>
        </w:rPr>
        <w:t xml:space="preserve"> e outras micoses sistêmicas foram retiradas da lista de DNC nacional, pelo fato dessas doenças ainda estarem em processo de estruturação da vigilância em saúde no âmbito nacional, não justificando, no momento, a </w:t>
      </w:r>
      <w:proofErr w:type="spellStart"/>
      <w:r w:rsidRPr="00FA5346">
        <w:rPr>
          <w:rFonts w:ascii="Tahoma" w:hAnsi="Tahoma" w:cs="Tahoma"/>
          <w:color w:val="000000"/>
          <w:sz w:val="22"/>
          <w:szCs w:val="22"/>
          <w:lang w:eastAsia="pt-BR"/>
        </w:rPr>
        <w:t>compulsoriedade</w:t>
      </w:r>
      <w:proofErr w:type="spellEnd"/>
      <w:r w:rsidRPr="00FA5346">
        <w:rPr>
          <w:rFonts w:ascii="Tahoma" w:hAnsi="Tahoma" w:cs="Tahoma"/>
          <w:color w:val="000000"/>
          <w:sz w:val="22"/>
          <w:szCs w:val="22"/>
          <w:lang w:eastAsia="pt-BR"/>
        </w:rPr>
        <w:t xml:space="preserve"> da notificação no país. </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 xml:space="preserve">A Constituição brasileira estabelece que a saúde é um dever do Estado. Aqui, deve-se entender que Estado não apenas como o governo federal, mas como Poder Público, abrangendo a União, os estados, o Distrito Federal e os municípios. A implementação e a gestão do SUS são, portanto, também obrigações das municipalidades, que devem trabalhar integradas às demais esferas de governo, na construção de políticas setoriais e </w:t>
      </w:r>
      <w:proofErr w:type="spellStart"/>
      <w:r w:rsidRPr="00FA5346">
        <w:rPr>
          <w:rFonts w:ascii="Tahoma" w:hAnsi="Tahoma" w:cs="Tahoma"/>
          <w:color w:val="000000"/>
          <w:sz w:val="22"/>
          <w:szCs w:val="22"/>
          <w:lang w:eastAsia="pt-BR"/>
        </w:rPr>
        <w:t>intersetoriais</w:t>
      </w:r>
      <w:proofErr w:type="spellEnd"/>
      <w:r w:rsidRPr="00FA5346">
        <w:rPr>
          <w:rFonts w:ascii="Tahoma" w:hAnsi="Tahoma" w:cs="Tahoma"/>
          <w:color w:val="000000"/>
          <w:sz w:val="22"/>
          <w:szCs w:val="22"/>
          <w:lang w:eastAsia="pt-BR"/>
        </w:rPr>
        <w:t xml:space="preserve"> que garantam à população acesso universal e igualitário à saúde. </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Constituição Federal de 1988 Estabelece que “a saúde é direito de todos e dever do estado, garantido mediante políticas sociais e econômicas que visem à redução do risco de doença e de outros agravos e ao acesso universal e igualitário às ações e aos serviços para sua promoção, proteção e recuperação”.</w:t>
      </w:r>
    </w:p>
    <w:p w:rsidR="00FA5346" w:rsidRPr="00FA5346" w:rsidRDefault="00FA5346" w:rsidP="00FA5346">
      <w:pPr>
        <w:suppressAutoHyphens w:val="0"/>
        <w:spacing w:after="160"/>
        <w:ind w:firstLine="709"/>
        <w:jc w:val="both"/>
        <w:rPr>
          <w:color w:val="auto"/>
          <w:lang w:eastAsia="pt-BR"/>
        </w:rPr>
      </w:pPr>
      <w:r w:rsidRPr="00FA5346">
        <w:rPr>
          <w:rFonts w:ascii="Tahoma" w:hAnsi="Tahoma" w:cs="Tahoma"/>
          <w:color w:val="000000"/>
          <w:sz w:val="22"/>
          <w:szCs w:val="22"/>
          <w:lang w:eastAsia="pt-BR"/>
        </w:rPr>
        <w:t>Desta maneira, por ser um caso urgente de saúde pública, conto com o apoio dos Nobres Pares para a aprovação da presente emenda de forma a garantir a reserva orçamentária.</w:t>
      </w:r>
    </w:p>
    <w:p w:rsidR="00FA5346" w:rsidRPr="00FA5346" w:rsidRDefault="00FA5346" w:rsidP="00FA5346">
      <w:pPr>
        <w:suppressAutoHyphens w:val="0"/>
        <w:spacing w:after="160"/>
        <w:ind w:firstLine="709"/>
        <w:jc w:val="both"/>
        <w:rPr>
          <w:color w:val="auto"/>
          <w:lang w:eastAsia="pt-BR"/>
        </w:rPr>
      </w:pPr>
    </w:p>
    <w:p w:rsidR="00FA5346" w:rsidRPr="00FA5346" w:rsidRDefault="00FA5346" w:rsidP="00FA5346">
      <w:pPr>
        <w:suppressAutoHyphens w:val="0"/>
        <w:spacing w:after="160"/>
        <w:ind w:firstLine="709"/>
        <w:jc w:val="both"/>
        <w:rPr>
          <w:color w:val="auto"/>
          <w:lang w:eastAsia="pt-BR"/>
        </w:rPr>
      </w:pPr>
    </w:p>
    <w:p w:rsidR="005C3E2B" w:rsidRPr="005C3E2B" w:rsidRDefault="005C3E2B" w:rsidP="00E72E54">
      <w:pPr>
        <w:suppressAutoHyphens w:val="0"/>
        <w:spacing w:after="160"/>
        <w:ind w:firstLine="709"/>
        <w:jc w:val="both"/>
        <w:rPr>
          <w:color w:val="auto"/>
          <w:lang w:eastAsia="pt-BR"/>
        </w:rPr>
      </w:pPr>
    </w:p>
    <w:sectPr w:rsidR="005C3E2B" w:rsidRPr="005C3E2B"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27F4" w:rsidRDefault="00DD27F4" w:rsidP="00CF3AD4">
      <w:r>
        <w:separator/>
      </w:r>
    </w:p>
  </w:endnote>
  <w:endnote w:type="continuationSeparator" w:id="1">
    <w:p w:rsidR="00DD27F4" w:rsidRDefault="00DD27F4" w:rsidP="00CF3A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A90" w:rsidRPr="006D1C86" w:rsidRDefault="00964294" w:rsidP="00353A90">
    <w:pPr>
      <w:pStyle w:val="Rodap1"/>
      <w:tabs>
        <w:tab w:val="left" w:pos="8222"/>
      </w:tabs>
      <w:jc w:val="center"/>
      <w:rPr>
        <w:rFonts w:ascii="Tahoma" w:hAnsi="Tahoma" w:cs="Tahoma"/>
        <w:b/>
        <w:bCs/>
        <w:i/>
        <w:sz w:val="16"/>
      </w:rPr>
    </w:pPr>
    <w:r>
      <w:tab/>
    </w:r>
    <w:r w:rsidR="00353A90" w:rsidRPr="006D1C86">
      <w:rPr>
        <w:rFonts w:ascii="Tahoma" w:hAnsi="Tahoma" w:cs="Tahoma"/>
        <w:b/>
        <w:bCs/>
        <w:i/>
        <w:sz w:val="16"/>
      </w:rPr>
      <w:t xml:space="preserve">Av. Amaral Peixoto, 625 / Gabinete: </w:t>
    </w:r>
    <w:r w:rsidR="00353A90">
      <w:rPr>
        <w:rFonts w:ascii="Tahoma" w:hAnsi="Tahoma" w:cs="Tahoma"/>
        <w:b/>
        <w:bCs/>
        <w:i/>
        <w:sz w:val="16"/>
      </w:rPr>
      <w:t>30</w:t>
    </w:r>
    <w:r w:rsidR="00353A90" w:rsidRPr="006D1C86">
      <w:rPr>
        <w:rFonts w:ascii="Tahoma" w:hAnsi="Tahoma" w:cs="Tahoma"/>
        <w:b/>
        <w:bCs/>
        <w:i/>
        <w:sz w:val="16"/>
      </w:rPr>
      <w:t xml:space="preserve"> – Centro – Niterói – RJ – CEP</w:t>
    </w:r>
    <w:proofErr w:type="gramStart"/>
    <w:r w:rsidR="00353A90" w:rsidRPr="006D1C86">
      <w:rPr>
        <w:rFonts w:ascii="Tahoma" w:hAnsi="Tahoma" w:cs="Tahoma"/>
        <w:b/>
        <w:bCs/>
        <w:i/>
        <w:sz w:val="16"/>
      </w:rPr>
      <w:t>.:</w:t>
    </w:r>
    <w:proofErr w:type="gramEnd"/>
    <w:r w:rsidR="00353A90" w:rsidRPr="006D1C86">
      <w:rPr>
        <w:rFonts w:ascii="Tahoma" w:hAnsi="Tahoma" w:cs="Tahoma"/>
        <w:b/>
        <w:bCs/>
        <w:i/>
        <w:sz w:val="16"/>
      </w:rPr>
      <w:t xml:space="preserve"> 24.023-900</w:t>
    </w:r>
    <w:r w:rsidR="00353A90">
      <w:rPr>
        <w:rFonts w:ascii="Tahoma" w:hAnsi="Tahoma" w:cs="Tahoma"/>
        <w:b/>
        <w:bCs/>
        <w:i/>
        <w:sz w:val="16"/>
      </w:rPr>
      <w:t xml:space="preserve">   RG</w:t>
    </w:r>
  </w:p>
  <w:p w:rsidR="00353A90" w:rsidRPr="006D1C86" w:rsidRDefault="00353A90" w:rsidP="00353A90">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Pr>
        <w:rFonts w:ascii="Tahoma" w:hAnsi="Tahoma" w:cs="Tahoma"/>
        <w:b/>
        <w:bCs/>
        <w:i/>
        <w:iCs/>
        <w:sz w:val="16"/>
      </w:rPr>
      <w:t xml:space="preserve"> - 99315-2332</w:t>
    </w:r>
  </w:p>
  <w:p w:rsidR="00353A90" w:rsidRDefault="00353A90" w:rsidP="00353A90">
    <w:pPr>
      <w:pStyle w:val="Rodap1"/>
      <w:jc w:val="center"/>
      <w:rPr>
        <w:rFonts w:ascii="Tahoma" w:hAnsi="Tahoma" w:cs="Tahoma"/>
        <w:b/>
        <w:bCs/>
        <w:i/>
        <w:sz w:val="16"/>
      </w:rPr>
    </w:pPr>
    <w:proofErr w:type="spellStart"/>
    <w:r w:rsidRPr="006D1C86">
      <w:rPr>
        <w:rFonts w:ascii="Tahoma" w:hAnsi="Tahoma" w:cs="Tahoma"/>
        <w:b/>
        <w:bCs/>
        <w:i/>
        <w:sz w:val="16"/>
      </w:rPr>
      <w:t>E-mail</w:t>
    </w:r>
    <w:proofErr w:type="spellEnd"/>
    <w:r w:rsidRPr="006D1C86">
      <w:rPr>
        <w:rFonts w:ascii="Tahoma" w:hAnsi="Tahoma" w:cs="Tahoma"/>
        <w:b/>
        <w:bCs/>
        <w:i/>
        <w:sz w:val="16"/>
      </w:rPr>
      <w:t>: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27F4" w:rsidRDefault="00DD27F4" w:rsidP="00CF3AD4">
      <w:r>
        <w:separator/>
      </w:r>
    </w:p>
  </w:footnote>
  <w:footnote w:type="continuationSeparator" w:id="1">
    <w:p w:rsidR="00DD27F4" w:rsidRDefault="00DD27F4" w:rsidP="00CF3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AD4" w:rsidRDefault="00CF3AD4">
    <w:pPr>
      <w:pStyle w:val="Ttulo"/>
      <w:tabs>
        <w:tab w:val="left" w:pos="2930"/>
        <w:tab w:val="center" w:pos="4702"/>
      </w:tabs>
      <w:rPr>
        <w:b w:val="0"/>
        <w:i w:val="0"/>
        <w:sz w:val="28"/>
      </w:rPr>
    </w:pPr>
  </w:p>
  <w:tbl>
    <w:tblPr>
      <w:tblW w:w="9648" w:type="dxa"/>
      <w:tblLook w:val="000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hyphenationZone w:val="425"/>
  <w:characterSpacingControl w:val="doNotCompress"/>
  <w:hdrShapeDefaults>
    <o:shapedefaults v:ext="edit" spidmax="8193"/>
  </w:hdrShapeDefaults>
  <w:footnotePr>
    <w:footnote w:id="0"/>
    <w:footnote w:id="1"/>
  </w:footnotePr>
  <w:endnotePr>
    <w:endnote w:id="0"/>
    <w:endnote w:id="1"/>
  </w:endnotePr>
  <w:compat/>
  <w:rsids>
    <w:rsidRoot w:val="00CF3AD4"/>
    <w:rsid w:val="00002F99"/>
    <w:rsid w:val="0001534E"/>
    <w:rsid w:val="00027A0B"/>
    <w:rsid w:val="00057627"/>
    <w:rsid w:val="00080D79"/>
    <w:rsid w:val="00085C83"/>
    <w:rsid w:val="000A548B"/>
    <w:rsid w:val="000B5053"/>
    <w:rsid w:val="000C69DE"/>
    <w:rsid w:val="000D61D4"/>
    <w:rsid w:val="000E3F20"/>
    <w:rsid w:val="00126494"/>
    <w:rsid w:val="0015559D"/>
    <w:rsid w:val="00164DB3"/>
    <w:rsid w:val="001669DF"/>
    <w:rsid w:val="0016781A"/>
    <w:rsid w:val="00176E67"/>
    <w:rsid w:val="001B21B4"/>
    <w:rsid w:val="001D3F10"/>
    <w:rsid w:val="001F2498"/>
    <w:rsid w:val="002074EE"/>
    <w:rsid w:val="00235B93"/>
    <w:rsid w:val="00247295"/>
    <w:rsid w:val="002528A2"/>
    <w:rsid w:val="00255DA3"/>
    <w:rsid w:val="00261973"/>
    <w:rsid w:val="002C6719"/>
    <w:rsid w:val="002D3732"/>
    <w:rsid w:val="002E7AB8"/>
    <w:rsid w:val="00306E6E"/>
    <w:rsid w:val="00307078"/>
    <w:rsid w:val="00334A0E"/>
    <w:rsid w:val="00353A90"/>
    <w:rsid w:val="00354611"/>
    <w:rsid w:val="00355C30"/>
    <w:rsid w:val="00357173"/>
    <w:rsid w:val="00366831"/>
    <w:rsid w:val="00371E31"/>
    <w:rsid w:val="003779B3"/>
    <w:rsid w:val="003C6A52"/>
    <w:rsid w:val="003F08D5"/>
    <w:rsid w:val="004409C6"/>
    <w:rsid w:val="0044653F"/>
    <w:rsid w:val="00453066"/>
    <w:rsid w:val="0045432D"/>
    <w:rsid w:val="0047075A"/>
    <w:rsid w:val="00472FFE"/>
    <w:rsid w:val="00477F2B"/>
    <w:rsid w:val="004925D7"/>
    <w:rsid w:val="0049670F"/>
    <w:rsid w:val="004A1F70"/>
    <w:rsid w:val="004B6E3E"/>
    <w:rsid w:val="004F6D36"/>
    <w:rsid w:val="00501AC4"/>
    <w:rsid w:val="00565662"/>
    <w:rsid w:val="00571FF1"/>
    <w:rsid w:val="00593A40"/>
    <w:rsid w:val="00594EAB"/>
    <w:rsid w:val="00597BEE"/>
    <w:rsid w:val="005C14C6"/>
    <w:rsid w:val="005C3E2B"/>
    <w:rsid w:val="005C5AFF"/>
    <w:rsid w:val="005F5C6F"/>
    <w:rsid w:val="00605C0F"/>
    <w:rsid w:val="0060733B"/>
    <w:rsid w:val="00616FE7"/>
    <w:rsid w:val="006305A2"/>
    <w:rsid w:val="00653C22"/>
    <w:rsid w:val="00662165"/>
    <w:rsid w:val="00665D0C"/>
    <w:rsid w:val="00667AD2"/>
    <w:rsid w:val="006775E6"/>
    <w:rsid w:val="006D1C86"/>
    <w:rsid w:val="00712E3F"/>
    <w:rsid w:val="00724EBF"/>
    <w:rsid w:val="00740F2B"/>
    <w:rsid w:val="007511D0"/>
    <w:rsid w:val="00752C10"/>
    <w:rsid w:val="0076091C"/>
    <w:rsid w:val="007959AA"/>
    <w:rsid w:val="007B34FA"/>
    <w:rsid w:val="007E49D6"/>
    <w:rsid w:val="007F6C54"/>
    <w:rsid w:val="0080008F"/>
    <w:rsid w:val="00825363"/>
    <w:rsid w:val="008336FE"/>
    <w:rsid w:val="00861260"/>
    <w:rsid w:val="008B492A"/>
    <w:rsid w:val="008C2783"/>
    <w:rsid w:val="008D4665"/>
    <w:rsid w:val="009031E8"/>
    <w:rsid w:val="00914A89"/>
    <w:rsid w:val="00964294"/>
    <w:rsid w:val="00971AB9"/>
    <w:rsid w:val="009872F3"/>
    <w:rsid w:val="009C4718"/>
    <w:rsid w:val="009F604D"/>
    <w:rsid w:val="00A67E47"/>
    <w:rsid w:val="00AA777D"/>
    <w:rsid w:val="00AB2901"/>
    <w:rsid w:val="00AC3480"/>
    <w:rsid w:val="00AC4F84"/>
    <w:rsid w:val="00AF59F3"/>
    <w:rsid w:val="00B2353C"/>
    <w:rsid w:val="00B244B2"/>
    <w:rsid w:val="00B26A56"/>
    <w:rsid w:val="00B413BF"/>
    <w:rsid w:val="00B55A51"/>
    <w:rsid w:val="00BA63F1"/>
    <w:rsid w:val="00C246C3"/>
    <w:rsid w:val="00C37390"/>
    <w:rsid w:val="00C8688E"/>
    <w:rsid w:val="00C956A2"/>
    <w:rsid w:val="00CA4C91"/>
    <w:rsid w:val="00CB0FD0"/>
    <w:rsid w:val="00CB375E"/>
    <w:rsid w:val="00CD0995"/>
    <w:rsid w:val="00CE0098"/>
    <w:rsid w:val="00CF3AD4"/>
    <w:rsid w:val="00CF3E49"/>
    <w:rsid w:val="00D05891"/>
    <w:rsid w:val="00D14C54"/>
    <w:rsid w:val="00D23C0E"/>
    <w:rsid w:val="00D46129"/>
    <w:rsid w:val="00D71CE3"/>
    <w:rsid w:val="00D86AD3"/>
    <w:rsid w:val="00D91327"/>
    <w:rsid w:val="00D9769D"/>
    <w:rsid w:val="00DA029E"/>
    <w:rsid w:val="00DA1B63"/>
    <w:rsid w:val="00DA4A5E"/>
    <w:rsid w:val="00DB4FEC"/>
    <w:rsid w:val="00DD27F4"/>
    <w:rsid w:val="00DF0B2B"/>
    <w:rsid w:val="00E23181"/>
    <w:rsid w:val="00E24B8D"/>
    <w:rsid w:val="00E2508D"/>
    <w:rsid w:val="00E2797C"/>
    <w:rsid w:val="00E33E8C"/>
    <w:rsid w:val="00E70F44"/>
    <w:rsid w:val="00E72E54"/>
    <w:rsid w:val="00E73D76"/>
    <w:rsid w:val="00E929B5"/>
    <w:rsid w:val="00E9481D"/>
    <w:rsid w:val="00EA2EA1"/>
    <w:rsid w:val="00EA302B"/>
    <w:rsid w:val="00EB48B4"/>
    <w:rsid w:val="00EE38B5"/>
    <w:rsid w:val="00EE6B69"/>
    <w:rsid w:val="00EF30C0"/>
    <w:rsid w:val="00EF6558"/>
    <w:rsid w:val="00F21A43"/>
    <w:rsid w:val="00F3505F"/>
    <w:rsid w:val="00F3700A"/>
    <w:rsid w:val="00F3737E"/>
    <w:rsid w:val="00F602E1"/>
    <w:rsid w:val="00F729AF"/>
    <w:rsid w:val="00F84B75"/>
    <w:rsid w:val="00F9631C"/>
    <w:rsid w:val="00FA5346"/>
    <w:rsid w:val="00FA5B35"/>
    <w:rsid w:val="00FA5DB1"/>
    <w:rsid w:val="00FC46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r="http://schemas.openxmlformats.org/officeDocument/2006/relationships" xmlns:w="http://schemas.openxmlformats.org/wordprocessingml/2006/main">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433328585">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74612899">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18015659">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863198995">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3AB49A-9989-45CB-B6D4-7A07B666A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1000</Words>
  <Characters>5400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6388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Ricardo Gacia</cp:lastModifiedBy>
  <cp:revision>2</cp:revision>
  <cp:lastPrinted>2022-10-28T16:44:00Z</cp:lastPrinted>
  <dcterms:created xsi:type="dcterms:W3CDTF">2024-06-18T20:26:00Z</dcterms:created>
  <dcterms:modified xsi:type="dcterms:W3CDTF">2024-06-18T20:26:00Z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