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 195 AO PROJETO DE LEI Nº 072/2024</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2025.</w:t>
      </w:r>
      <w:r w:rsidDel="00000000" w:rsidR="00000000" w:rsidRPr="00000000">
        <w:rPr>
          <w:rtl w:val="0"/>
        </w:rPr>
      </w:r>
    </w:p>
    <w:p w:rsidR="00000000" w:rsidDel="00000000" w:rsidP="00000000" w:rsidRDefault="00000000" w:rsidRPr="00000000" w14:paraId="00000006">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120" w:lineRule="auto"/>
        <w:jc w:val="both"/>
        <w:rPr>
          <w:rFonts w:ascii="Times New Roman" w:cs="Times New Roman" w:eastAsia="Times New Roman" w:hAnsi="Times New Roman"/>
          <w:b w:val="1"/>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072/2024 a ação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pPr>
            <w:r w:rsidDel="00000000" w:rsidR="00000000" w:rsidRPr="00000000">
              <w:rPr>
                <w:rtl w:val="0"/>
              </w:rPr>
              <w:t xml:space="preserve">135 - Educação Para Todos</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widowControl w:val="0"/>
              <w:spacing w:after="0" w:line="240" w:lineRule="auto"/>
              <w:jc w:val="both"/>
              <w:rPr>
                <w:sz w:val="14"/>
                <w:szCs w:val="14"/>
              </w:rPr>
            </w:pPr>
            <w:r w:rsidDel="00000000" w:rsidR="00000000" w:rsidRPr="00000000">
              <w:rPr>
                <w:rtl w:val="0"/>
              </w:rPr>
              <w:t xml:space="preserve">Conversão dos CIEPs municipalizados em escolas de ensino em tempo integral</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3">
            <w:pPr>
              <w:spacing w:after="0" w:line="276"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widowControl w:val="0"/>
              <w:spacing w:after="0" w:line="240" w:lineRule="auto"/>
              <w:jc w:val="both"/>
              <w:rPr>
                <w:sz w:val="10"/>
                <w:szCs w:val="10"/>
              </w:rPr>
            </w:pPr>
            <w:r w:rsidDel="00000000" w:rsidR="00000000" w:rsidRPr="00000000">
              <w:rPr>
                <w:rtl w:val="0"/>
              </w:rPr>
              <w:t xml:space="preserve">Conversão dos CIEPs municipalizados Anísio Teixeira (Fonseca) e Ester Botelho (Cantagalo) em escolas de ensino em tempo integral</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8">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sz w:val="18"/>
                <w:szCs w:val="18"/>
                <w:rtl w:val="0"/>
              </w:rPr>
              <w:t xml:space="preserve">ATIVIDADE FINALÍSTICA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sz w:val="18"/>
                <w:szCs w:val="18"/>
                <w:rtl w:val="0"/>
              </w:rPr>
              <w:t xml:space="preserve">EDUCAÇÃO</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sz w:val="18"/>
                <w:szCs w:val="18"/>
                <w:rtl w:val="0"/>
              </w:rPr>
              <w:t xml:space="preserve">FUNDAÇÃO MUNICIPAL DE EDUCAÇÃO - FME</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sz w:val="18"/>
                <w:szCs w:val="18"/>
                <w:rtl w:val="0"/>
              </w:rPr>
              <w:t xml:space="preserve">EDUCAÇÃO BÁSICA</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METAS FÍSICO-FINANCEIRAS DA AÇÃO ORÇAMENTÁRIA – ANO 2025</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C">
            <w:pPr>
              <w:spacing w:after="0" w:line="240" w:lineRule="auto"/>
              <w:jc w:val="center"/>
              <w:rPr/>
            </w:pPr>
            <w:r w:rsidDel="00000000" w:rsidR="00000000" w:rsidRPr="00000000">
              <w:rPr>
                <w:rtl w:val="0"/>
              </w:rPr>
              <w:t xml:space="preserve">CIEPs convertidos</w:t>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jc w:val="center"/>
              <w:rPr/>
            </w:pPr>
            <w:r w:rsidDel="00000000" w:rsidR="00000000" w:rsidRPr="00000000">
              <w:rPr>
                <w:rtl w:val="0"/>
              </w:rPr>
              <w:t xml:space="preserve">UNIDADE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after="0" w:line="240" w:lineRule="auto"/>
              <w:jc w:val="center"/>
              <w:rPr/>
            </w:pPr>
            <w:r w:rsidDel="00000000" w:rsidR="00000000" w:rsidRPr="00000000">
              <w:rPr>
                <w:rtl w:val="0"/>
              </w:rPr>
              <w:t xml:space="preserve">2</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jc w:val="center"/>
              <w:rPr/>
            </w:pPr>
            <w:r w:rsidDel="00000000" w:rsidR="00000000" w:rsidRPr="00000000">
              <w:rPr>
                <w:rtl w:val="0"/>
              </w:rPr>
              <w:t xml:space="preserve">R$ 2.000.000</w:t>
            </w:r>
          </w:p>
        </w:tc>
      </w:tr>
    </w:tbl>
    <w:p w:rsidR="00000000" w:rsidDel="00000000" w:rsidP="00000000" w:rsidRDefault="00000000" w:rsidRPr="00000000" w14:paraId="00000031">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2">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3">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5">
            <w:pPr>
              <w:spacing w:after="0" w:line="276" w:lineRule="auto"/>
              <w:rPr>
                <w:sz w:val="18"/>
                <w:szCs w:val="18"/>
              </w:rPr>
            </w:pPr>
            <w:r w:rsidDel="00000000" w:rsidR="00000000" w:rsidRPr="00000000">
              <w:rPr>
                <w:sz w:val="18"/>
                <w:szCs w:val="18"/>
                <w:rtl w:val="0"/>
              </w:rPr>
              <w:t xml:space="preserve">0147 | CIDADE VERDE E SUSTENTÁVEL</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76" w:lineRule="auto"/>
              <w:rPr>
                <w:sz w:val="18"/>
                <w:szCs w:val="18"/>
              </w:rPr>
            </w:pPr>
            <w:r w:rsidDel="00000000" w:rsidR="00000000" w:rsidRPr="00000000">
              <w:rPr>
                <w:sz w:val="18"/>
                <w:szCs w:val="18"/>
                <w:rtl w:val="0"/>
              </w:rPr>
              <w:t xml:space="preserve">6114 | MANUTENÇÃO DA LIMPEZA, CONSERVAÇÃO DOS LOGRADOUROS PÚBLICOS E MANEJO DOS RESÍDUOS SÓLIDOS</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8">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9">
            <w:pPr>
              <w:spacing w:after="0" w:line="240" w:lineRule="auto"/>
              <w:rPr>
                <w:sz w:val="18"/>
                <w:szCs w:val="18"/>
              </w:rPr>
            </w:pPr>
            <w:r w:rsidDel="00000000" w:rsidR="00000000" w:rsidRPr="00000000">
              <w:rPr>
                <w:sz w:val="18"/>
                <w:szCs w:val="18"/>
                <w:rtl w:val="0"/>
              </w:rPr>
              <w:t xml:space="preserve"> COMPANHIA DE LIMPEZA DE NITEROI - CLIN</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A">
            <w:pPr>
              <w:spacing w:after="0" w:line="240" w:lineRule="auto"/>
              <w:rPr>
                <w:b w:val="1"/>
                <w:sz w:val="18"/>
                <w:szCs w:val="18"/>
              </w:rPr>
            </w:pPr>
            <w:r w:rsidDel="00000000" w:rsidR="00000000" w:rsidRPr="00000000">
              <w:rPr>
                <w:b w:val="1"/>
                <w:sz w:val="18"/>
                <w:szCs w:val="18"/>
                <w:rtl w:val="0"/>
              </w:rPr>
              <w:t xml:space="preserve">META FINANCEIRA PLDO 2025</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B">
            <w:pPr>
              <w:spacing w:after="0" w:line="276" w:lineRule="auto"/>
              <w:rPr>
                <w:sz w:val="18"/>
                <w:szCs w:val="18"/>
              </w:rPr>
            </w:pPr>
            <w:r w:rsidDel="00000000" w:rsidR="00000000" w:rsidRPr="00000000">
              <w:rPr>
                <w:sz w:val="18"/>
                <w:szCs w:val="18"/>
                <w:rtl w:val="0"/>
              </w:rPr>
              <w:t xml:space="preserve">R$ 126.877.360,75</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40" w:lineRule="auto"/>
              <w:rPr>
                <w:sz w:val="14"/>
                <w:szCs w:val="14"/>
              </w:rPr>
            </w:pPr>
            <w:r w:rsidDel="00000000" w:rsidR="00000000" w:rsidRPr="00000000">
              <w:rPr>
                <w:sz w:val="18"/>
                <w:szCs w:val="18"/>
                <w:rtl w:val="0"/>
              </w:rPr>
              <w:t xml:space="preserve">R$ 2.000.000</w:t>
            </w:r>
            <w:r w:rsidDel="00000000" w:rsidR="00000000" w:rsidRPr="00000000">
              <w:rPr>
                <w:rtl w:val="0"/>
              </w:rPr>
            </w:r>
          </w:p>
        </w:tc>
      </w:tr>
    </w:tbl>
    <w:p w:rsidR="00000000" w:rsidDel="00000000" w:rsidP="00000000" w:rsidRDefault="00000000" w:rsidRPr="00000000" w14:paraId="0000003E">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F">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Plenário Brígido Tinoco, 10 de junho de 2024 </w:t>
      </w:r>
    </w:p>
    <w:p w:rsidR="00000000" w:rsidDel="00000000" w:rsidP="00000000" w:rsidRDefault="00000000" w:rsidRPr="00000000" w14:paraId="00000040">
      <w:pPr>
        <w:spacing w:after="12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Professor Tulio                       </w:t>
      </w:r>
      <w:r w:rsidDel="00000000" w:rsidR="00000000" w:rsidRPr="00000000">
        <w:rPr>
          <w:rtl w:val="0"/>
        </w:rPr>
      </w:r>
    </w:p>
    <w:p w:rsidR="00000000" w:rsidDel="00000000" w:rsidP="00000000" w:rsidRDefault="00000000" w:rsidRPr="00000000" w14:paraId="00000043">
      <w:pPr>
        <w:shd w:fill="ffffff" w:val="clea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VEREADOR    </w:t>
      </w:r>
      <w:r w:rsidDel="00000000" w:rsidR="00000000" w:rsidRPr="00000000">
        <w:rPr>
          <w:rtl w:val="0"/>
        </w:rPr>
      </w:r>
    </w:p>
    <w:p w:rsidR="00000000" w:rsidDel="00000000" w:rsidP="00000000" w:rsidRDefault="00000000" w:rsidRPr="00000000" w14:paraId="00000044">
      <w:pPr>
        <w:shd w:fill="ffffff" w:val="clea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5">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6">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7">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9">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A">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educação pública é um dos pilares de sustentação da sociedade brasileira. Um País, um Estado e um Município que investe na educação de seus cidadãos, estão preparados para que possa no futuro próximo contribuir para melhorar os seus índices de desenvolvimento, bem como a formação de indivíduos conscientes de seus direitos e deveres. </w:t>
      </w:r>
    </w:p>
    <w:p w:rsidR="00000000" w:rsidDel="00000000" w:rsidP="00000000" w:rsidRDefault="00000000" w:rsidRPr="00000000" w14:paraId="0000004B">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Atualmente a Rede Municipal de Educação de Niterói possui um quantitativo de 94 escolas que são divididas em Escolas Municipais e Unidades Municipais de Educação Infantil e por Polos de acordo com sua localização geográfica.  </w:t>
      </w:r>
    </w:p>
    <w:p w:rsidR="00000000" w:rsidDel="00000000" w:rsidP="00000000" w:rsidRDefault="00000000" w:rsidRPr="00000000" w14:paraId="0000004C">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Os últimos anos foram assolados pela crise da COVID-19, que trouxe consequências ainda não superadas para a população brasileira, uma delas foi a perda de poder financeiro das famílias, o que resultou numa migração massiva de alunos da Rede Privada para Rede Pública. A Educação pública é um direito subjetivo e a demanda por ele vem aumentando rapidamente, portanto, ocorre a necessidade de se construir novas salas de aula.</w:t>
      </w:r>
    </w:p>
    <w:p w:rsidR="00000000" w:rsidDel="00000000" w:rsidP="00000000" w:rsidRDefault="00000000" w:rsidRPr="00000000" w14:paraId="0000004D">
      <w:pPr>
        <w:spacing w:after="0"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A presente emenda tem por objetivo garantir verba para </w:t>
      </w:r>
      <w:r w:rsidDel="00000000" w:rsidR="00000000" w:rsidRPr="00000000">
        <w:rPr>
          <w:rFonts w:ascii="Times New Roman" w:cs="Times New Roman" w:eastAsia="Times New Roman" w:hAnsi="Times New Roman"/>
          <w:rtl w:val="0"/>
        </w:rPr>
        <w:t xml:space="preserve">a conversão dos CIEPs municipalizados Anísio Teixeira (Fonseca) e Ester Botelho (Cantagalo) em escolas de ensino em tempo integral. Isso porque esses importantes equipamentos estão hoje subutilizados, sendo utilizados para atividades diversas, quando poderiam estar sendo utilizados como escolas públicas municipais de tempo integral, antiga demanda da população local.</w:t>
      </w:r>
    </w:p>
    <w:p w:rsidR="00000000" w:rsidDel="00000000" w:rsidP="00000000" w:rsidRDefault="00000000" w:rsidRPr="00000000" w14:paraId="0000004E">
      <w:pPr>
        <w:spacing w:after="0" w:line="360" w:lineRule="auto"/>
        <w:ind w:firstLine="720"/>
        <w:jc w:val="both"/>
        <w:rPr/>
      </w:pPr>
      <w:r w:rsidDel="00000000" w:rsidR="00000000" w:rsidRPr="00000000">
        <w:rPr>
          <w:rtl w:val="0"/>
        </w:rPr>
      </w:r>
    </w:p>
    <w:p w:rsidR="00000000" w:rsidDel="00000000" w:rsidP="00000000" w:rsidRDefault="00000000" w:rsidRPr="00000000" w14:paraId="0000004F">
      <w:pPr>
        <w:spacing w:after="0" w:line="240" w:lineRule="auto"/>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50">
      <w:pPr>
        <w:spacing w:after="0" w:line="240" w:lineRule="auto"/>
        <w:ind w:firstLine="72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51">
      <w:pPr>
        <w:spacing w:after="0" w:line="240" w:lineRule="auto"/>
        <w:ind w:firstLine="72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52">
      <w:pPr>
        <w:spacing w:after="0" w:line="276" w:lineRule="auto"/>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53">
      <w:pPr>
        <w:spacing w:after="0" w:line="276" w:lineRule="auto"/>
        <w:ind w:firstLine="720"/>
        <w:rPr>
          <w:sz w:val="24"/>
          <w:szCs w:val="24"/>
        </w:rPr>
      </w:pPr>
      <w:r w:rsidDel="00000000" w:rsidR="00000000" w:rsidRPr="00000000">
        <w:rPr>
          <w:rtl w:val="0"/>
        </w:rPr>
      </w:r>
    </w:p>
    <w:p w:rsidR="00000000" w:rsidDel="00000000" w:rsidP="00000000" w:rsidRDefault="00000000" w:rsidRPr="00000000" w14:paraId="00000054">
      <w:pPr>
        <w:spacing w:after="0" w:line="276" w:lineRule="auto"/>
        <w:ind w:firstLine="720"/>
        <w:jc w:val="both"/>
        <w:rPr>
          <w:highlight w:val="white"/>
        </w:rPr>
      </w:pPr>
      <w:r w:rsidDel="00000000" w:rsidR="00000000" w:rsidRPr="00000000">
        <w:rPr>
          <w:rtl w:val="0"/>
        </w:rPr>
      </w:r>
    </w:p>
    <w:p w:rsidR="00000000" w:rsidDel="00000000" w:rsidP="00000000" w:rsidRDefault="00000000" w:rsidRPr="00000000" w14:paraId="00000055">
      <w:pPr>
        <w:spacing w:after="0" w:line="240" w:lineRule="auto"/>
        <w:rPr>
          <w:rFonts w:ascii="Times New Roman" w:cs="Times New Roman" w:eastAsia="Times New Roman" w:hAnsi="Times New Roman"/>
          <w:b w:val="1"/>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tabs>
        <w:tab w:val="center" w:leader="none" w:pos="4252"/>
        <w:tab w:val="right" w:leader="none" w:pos="8504"/>
      </w:tabs>
      <w:spacing w:after="0" w:line="240" w:lineRule="auto"/>
      <w:jc w:val="center"/>
      <w:rPr/>
    </w:pPr>
    <w:r w:rsidDel="00000000" w:rsidR="00000000" w:rsidRPr="00000000">
      <w:rPr/>
      <w:drawing>
        <wp:inline distB="0" distT="0" distL="0" distR="0">
          <wp:extent cx="558223" cy="680335"/>
          <wp:effectExtent b="0" l="0" r="0" t="0"/>
          <wp:docPr id="1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tabs>
        <w:tab w:val="center" w:leader="none" w:pos="4252"/>
        <w:tab w:val="right" w:leader="none" w:pos="8504"/>
      </w:tabs>
      <w:spacing w:after="0" w:line="240" w:lineRule="auto"/>
      <w:rPr>
        <w:rFonts w:ascii="Arial" w:cs="Arial" w:eastAsia="Arial" w:hAnsi="Arial"/>
        <w:b w:val="1"/>
        <w:sz w:val="28"/>
        <w:szCs w:val="28"/>
      </w:rPr>
    </w:pPr>
    <w:r w:rsidDel="00000000" w:rsidR="00000000" w:rsidRPr="00000000">
      <w:rPr>
        <w:rtl w:val="0"/>
      </w:rPr>
      <w:tab/>
    </w:r>
    <w:r w:rsidDel="00000000" w:rsidR="00000000" w:rsidRPr="00000000">
      <w:rPr>
        <w:rFonts w:ascii="Arial" w:cs="Arial" w:eastAsia="Arial" w:hAnsi="Arial"/>
        <w:b w:val="1"/>
        <w:sz w:val="28"/>
        <w:szCs w:val="28"/>
        <w:rtl w:val="0"/>
      </w:rPr>
      <w:t xml:space="preserve">Câmara Municipal de Niterói</w:t>
    </w:r>
  </w:p>
  <w:p w:rsidR="00000000" w:rsidDel="00000000" w:rsidP="00000000" w:rsidRDefault="00000000" w:rsidRPr="00000000" w14:paraId="00000058">
    <w:pPr>
      <w:widowControl w:val="0"/>
      <w:spacing w:after="0" w:line="240" w:lineRule="auto"/>
      <w:jc w:val="center"/>
      <w:rPr/>
    </w:pPr>
    <w:r w:rsidDel="00000000" w:rsidR="00000000" w:rsidRPr="00000000">
      <w:rPr>
        <w:rFonts w:ascii="Arial" w:cs="Arial" w:eastAsia="Arial" w:hAnsi="Arial"/>
        <w:b w:val="1"/>
        <w:rtl w:val="0"/>
      </w:rPr>
      <w:t xml:space="preserve">Gabinete do Vereador Professor Tulio</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57818"/>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ChX3cNQCqTk1VUwaWXsoJrJZRw==">CgMxLjAyCGguZ2pkZ3hzOAByITE4RGVjbVBUd3U5aVhvZl9xbDE0R2g4REl0Wl9IWXV5Yg==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2023-06-01T17:47:00Z</dcterms:created>
  <dc:creator>Ver Fabiano</dc:creator>
</cp:coreProperties>
</file>