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187 AO PROJETO DE LEI Nº 072/2024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331.20000000000005" w:lineRule="auto"/>
              <w:jc w:val="both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  <w:t xml:space="preserve">Criação de cargos na Rede Municipal de Educação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331.20000000000005" w:lineRule="auto"/>
              <w:jc w:val="both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  <w:t xml:space="preserve">Criação de cargos na Rede Municipal de Educação para realização de Concurso Público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FINALÍSTICA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FUNDAÇÃO MUNICIPAL DE EDUCAÇÃO - FME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 BÁSICA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Criação de cargos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720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R$ 3.000.000</w:t>
            </w:r>
          </w:p>
        </w:tc>
      </w:tr>
    </w:tbl>
    <w:p w:rsidR="00000000" w:rsidDel="00000000" w:rsidP="00000000" w:rsidRDefault="00000000" w:rsidRPr="00000000" w14:paraId="00000031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6114 | MANUTENÇÃO DA LIMPEZA, CONSERVAÇÃO DOS LOGRADOUROS PÚBLICOS E MANEJO DOS RESÍDUOS SÓLIDOS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COMPANHIA DE LIMPEZA DE NITEROI - CLIN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R$ 126.877.360,75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spacing w:after="12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10 de junho de 2024 </w:t>
      </w:r>
    </w:p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Professor Tulio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VEREADOR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20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presente emenda tem por objetivo garantir verba para a realização de concurso público da Rede Pública Municipal de Educação para a contratação de profissionais de diversos cargos, de modo a suprir 100% da demanda.</w:t>
      </w:r>
    </w:p>
    <w:p w:rsidR="00000000" w:rsidDel="00000000" w:rsidP="00000000" w:rsidRDefault="00000000" w:rsidRPr="00000000" w14:paraId="0000004B">
      <w:pPr>
        <w:spacing w:after="20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bookmarkStart w:colFirst="0" w:colLast="0" w:name="_heading=h.yh0r14gw9p5y" w:id="1"/>
      <w:bookmarkEnd w:id="1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É justo mencionar, também, que há, sistematicamente, desde o último concurso em 2016 e durante os anos letivos subsequentes, não só pela vacância dos cargos de professores e outros profissionais da Educação efetivos por motivo de aposentadorias, exonerações, ou mesmo, pelo afastamento de professores da regência de classe para o exercício de outras funções de magistério, a exemplo das direções de escolas, e de servidores gozando de licenças legalmente autorizadas, eventos que causam prejuízo no atendimento do currículo escolar vigente – além da abertura de novas unidades de educação ou turmas.</w:t>
      </w:r>
    </w:p>
    <w:p w:rsidR="00000000" w:rsidDel="00000000" w:rsidP="00000000" w:rsidRDefault="00000000" w:rsidRPr="00000000" w14:paraId="0000004C">
      <w:pPr>
        <w:spacing w:after="20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bookmarkStart w:colFirst="0" w:colLast="0" w:name="_heading=h.z13xxqnva9ui" w:id="2"/>
      <w:bookmarkEnd w:id="2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Ressalto também que devido às condições que se apresentaram no modelo de aulas remotas e híbridas durante a pandemia da COVID-19, muitos estudantes demonstram lacunas na sua aprendizagem, onde estratégias terão de ser adotadas para recuperar conteúdos importantes para o desenvolvimento dos estudantes. Neste mesmo contexto de pandemia, houve uma migração considerável de alunos da Rede Privada para a Rede Pública, o que aumentou o número de alunos matriculados na Rede.</w:t>
      </w:r>
    </w:p>
    <w:p w:rsidR="00000000" w:rsidDel="00000000" w:rsidP="00000000" w:rsidRDefault="00000000" w:rsidRPr="00000000" w14:paraId="0000004D">
      <w:pPr>
        <w:spacing w:after="20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bookmarkStart w:colFirst="0" w:colLast="0" w:name="_heading=h.kuf1qlyw8w9g" w:id="3"/>
      <w:bookmarkEnd w:id="3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Hoje, de acordo com o Sepe e a partir de dados da própria Prefeitura, há um déficit considerável de profissionais para que todos os estudantes sejam adequadamente atendidos.</w:t>
      </w:r>
    </w:p>
    <w:p w:rsidR="00000000" w:rsidDel="00000000" w:rsidP="00000000" w:rsidRDefault="00000000" w:rsidRPr="00000000" w14:paraId="0000004E">
      <w:pPr>
        <w:spacing w:after="200" w:line="36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200" w:line="360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200" w:line="36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53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Gabinete do Vereador Professor Tulio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widowControl w:val="0"/>
      <w:spacing w:after="0" w:line="240" w:lineRule="auto"/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DZC8d+0RKbK2kFyeIYnUYDOhPw==">CgMxLjAyCGguZ2pkZ3hzMg5oLnloMHIxNGd3OXA1eTIOaC56MTN4eHFudmE5dWkyDmgua3VmMXFseXc4dzlnOAByITFVTDVETXVMYm96X194VDZ1UWxUNjl5SXUyN0lqeUFhLQ==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