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182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UMEI Senador Vasconcelos Torres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a UMEI Senador Vasconcelos Torres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UMEI encontra-se alocada em espaço adaptado desde sua fundação, levando em conta as especificidades da educação infantil demanda, onde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Visto isso, é urgente a construção de uma sede para a UMEI Senador Vasconcelos Torres, dentro dos padrões estabelecidos e sua manutenção recorrente. 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IvAGOk366oGqg0xvDYmRLhZ7YA==">CgMxLjAyCGguZ2pkZ3hzOAByITE2bkJSVmhteGVRN0l0OEh5RDAxQ3JLVTQ0aHlvSktzUA==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