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line="276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Emenda ____/2024 aditiva ao</w:t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b w:val="1"/>
          <w:rtl w:val="0"/>
        </w:rPr>
        <w:t xml:space="preserve">P</w:t>
      </w:r>
      <w:r w:rsidDel="00000000" w:rsidR="00000000" w:rsidRPr="00000000">
        <w:rPr>
          <w:b w:val="1"/>
          <w:sz w:val="24"/>
          <w:szCs w:val="24"/>
          <w:rtl w:val="0"/>
        </w:rPr>
        <w:t xml:space="preserve">rojeto de Lei Nº 072/2024</w:t>
      </w:r>
    </w:p>
    <w:p w:rsidR="00000000" w:rsidDel="00000000" w:rsidP="00000000" w:rsidRDefault="00000000" w:rsidRPr="00000000" w14:paraId="00000002">
      <w:pPr>
        <w:spacing w:line="276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ind w:left="3540" w:right="-100" w:firstLine="0"/>
        <w:jc w:val="both"/>
        <w:rPr>
          <w:rFonts w:ascii="Times New Roman" w:cs="Times New Roman" w:eastAsia="Times New Roman" w:hAnsi="Times New Roman"/>
          <w:b w:val="1"/>
          <w:sz w:val="24"/>
          <w:szCs w:val="24"/>
          <w:u w:val="singl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Cria e acrescenta recursos para a adequação elétrica para climatização das escolas da rede municipal no anexo II – Metas e Prioridades da Lei do projeto de lei de diretrizes orçamentárias para o exercício financeiro de 2025.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ind w:left="3540" w:right="-100" w:firstLine="0"/>
        <w:jc w:val="both"/>
        <w:rPr>
          <w:rFonts w:ascii="Times New Roman" w:cs="Times New Roman" w:eastAsia="Times New Roman" w:hAnsi="Times New Roman"/>
          <w:b w:val="1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after="120" w:line="259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Art. 1º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-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Cria e acrescenta recursos para a instalação de semáforos sonoros no anexo II – Metas e Prioridades da Lei do projeto de lei de diretrizes orçamentárias para o exercício financeiro de 2025.</w:t>
      </w:r>
      <w:r w:rsidDel="00000000" w:rsidR="00000000" w:rsidRPr="00000000">
        <w:rPr>
          <w:rtl w:val="0"/>
        </w:rPr>
      </w:r>
    </w:p>
    <w:tbl>
      <w:tblPr>
        <w:tblStyle w:val="Table1"/>
        <w:tblW w:w="9348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151"/>
        <w:gridCol w:w="1484"/>
        <w:gridCol w:w="2042"/>
        <w:gridCol w:w="1739"/>
        <w:gridCol w:w="1932"/>
        <w:tblGridChange w:id="0">
          <w:tblGrid>
            <w:gridCol w:w="2151"/>
            <w:gridCol w:w="1484"/>
            <w:gridCol w:w="2042"/>
            <w:gridCol w:w="1739"/>
            <w:gridCol w:w="1932"/>
          </w:tblGrid>
        </w:tblGridChange>
      </w:tblGrid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6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PROGRAMA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7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136 Educação para todos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B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C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5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0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CÓDIGO E TÍTULO DA AÇÃO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1">
            <w:pPr>
              <w:ind w:left="0" w:right="-100" w:firstLine="0"/>
              <w:jc w:val="both"/>
              <w:rPr>
                <w:rFonts w:ascii="Calibri" w:cs="Calibri" w:eastAsia="Calibri" w:hAnsi="Calibri"/>
                <w:sz w:val="14"/>
                <w:szCs w:val="1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Adequação elétrica para climatização das escolas da rede municipal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5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FUNÇÃO 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gridSpan w:val="2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6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Educação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8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SUBFUNÇÃO 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9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Educação Básica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A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UNIDADE ORÇAMENTÁRIA 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gridSpan w:val="4"/>
            <w:tcBorders>
              <w:top w:color="333333" w:space="0" w:sz="6" w:val="single"/>
              <w:left w:color="000000" w:space="0" w:sz="4" w:val="single"/>
              <w:bottom w:color="353535" w:space="0" w:sz="6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B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Fundação Municipal de Educação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1" w:hRule="atLeast"/>
          <w:tblHeader w:val="0"/>
        </w:trPr>
        <w:tc>
          <w:tcPr>
            <w:gridSpan w:val="5"/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eaeaea" w:val="clear"/>
            <w:vAlign w:val="center"/>
          </w:tcPr>
          <w:p w:rsidR="00000000" w:rsidDel="00000000" w:rsidP="00000000" w:rsidRDefault="00000000" w:rsidRPr="00000000" w14:paraId="0000001F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bookmarkStart w:colFirst="0" w:colLast="0" w:name="_gjdgxs" w:id="0"/>
            <w:bookmarkEnd w:id="0"/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METAS FÍSICO-FINANCEIRAS DA AÇÃO ORÇAMENTÁRIA – ANO 2024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35" w:hRule="atLeast"/>
          <w:tblHeader w:val="0"/>
        </w:trPr>
        <w:tc>
          <w:tcPr>
            <w:tcBorders>
              <w:top w:color="353535" w:space="0" w:sz="6" w:val="single"/>
              <w:left w:color="333333" w:space="0" w:sz="6" w:val="single"/>
              <w:bottom w:color="000000" w:space="0" w:sz="0" w:val="nil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4">
            <w:pPr>
              <w:spacing w:line="240" w:lineRule="auto"/>
              <w:jc w:val="center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PRODUTO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000000" w:space="0" w:sz="0" w:val="nil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5">
            <w:pPr>
              <w:spacing w:line="240" w:lineRule="auto"/>
              <w:jc w:val="center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UNIDADE DE MEDIDA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000000" w:space="0" w:sz="0" w:val="nil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6">
            <w:pPr>
              <w:spacing w:line="240" w:lineRule="auto"/>
              <w:jc w:val="center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META FÍSICA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353535" w:space="0" w:sz="6" w:val="single"/>
              <w:left w:color="333333" w:space="0" w:sz="6" w:val="single"/>
              <w:bottom w:color="000000" w:space="0" w:sz="0" w:val="nil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7">
            <w:pPr>
              <w:spacing w:line="240" w:lineRule="auto"/>
              <w:jc w:val="center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META FINANCEIRA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1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33333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9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33333" w:space="0" w:sz="6" w:val="single"/>
              <w:left w:color="333333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A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unidade</w:t>
            </w:r>
          </w:p>
        </w:tc>
        <w:tc>
          <w:tcPr>
            <w:tcBorders>
              <w:top w:color="333333" w:space="0" w:sz="6" w:val="single"/>
              <w:left w:color="353535" w:space="0" w:sz="6" w:val="single"/>
              <w:bottom w:color="333333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B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5</w:t>
            </w:r>
          </w:p>
        </w:tc>
        <w:tc>
          <w:tcPr>
            <w:gridSpan w:val="2"/>
            <w:tcBorders>
              <w:top w:color="333333" w:space="0" w:sz="6" w:val="single"/>
              <w:left w:color="333333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C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400.000</w:t>
            </w:r>
          </w:p>
        </w:tc>
      </w:tr>
      <w:tr>
        <w:trPr>
          <w:cantSplit w:val="0"/>
          <w:trHeight w:val="311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33333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E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VALOR PROPOSTO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333333" w:space="0" w:sz="6" w:val="single"/>
              <w:left w:color="333333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F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400.000,00</w:t>
            </w:r>
          </w:p>
        </w:tc>
      </w:tr>
    </w:tbl>
    <w:p w:rsidR="00000000" w:rsidDel="00000000" w:rsidP="00000000" w:rsidRDefault="00000000" w:rsidRPr="00000000" w14:paraId="00000033">
      <w:pPr>
        <w:spacing w:after="120" w:line="259" w:lineRule="auto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spacing w:after="120" w:line="259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Art. 2º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- Os valores para a execução da ação acima, serão compensados conforme quadro abaixo:</w:t>
      </w:r>
    </w:p>
    <w:tbl>
      <w:tblPr>
        <w:tblStyle w:val="Table2"/>
        <w:tblW w:w="9225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430"/>
        <w:gridCol w:w="6795"/>
        <w:tblGridChange w:id="0">
          <w:tblGrid>
            <w:gridCol w:w="2430"/>
            <w:gridCol w:w="6795"/>
          </w:tblGrid>
        </w:tblGridChange>
      </w:tblGrid>
      <w:tr>
        <w:trPr>
          <w:cantSplit w:val="0"/>
          <w:trHeight w:val="274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5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PROGRAMA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cccccc" w:space="0" w:sz="6" w:val="single"/>
              <w:right w:color="cccccc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top"/>
          </w:tcPr>
          <w:p w:rsidR="00000000" w:rsidDel="00000000" w:rsidP="00000000" w:rsidRDefault="00000000" w:rsidRPr="00000000" w14:paraId="00000036">
            <w:pPr>
              <w:widowControl w:val="0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8"/>
                <w:szCs w:val="18"/>
                <w:rtl w:val="0"/>
              </w:rPr>
              <w:t xml:space="preserve">10 - Cidade Urbanizada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74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7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CÓDIGO E TÍTULO DA AÇÃO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cccccc" w:space="0" w:sz="6" w:val="single"/>
              <w:right w:color="cccccc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top"/>
          </w:tcPr>
          <w:p w:rsidR="00000000" w:rsidDel="00000000" w:rsidP="00000000" w:rsidRDefault="00000000" w:rsidRPr="00000000" w14:paraId="00000038">
            <w:pPr>
              <w:widowControl w:val="0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8"/>
                <w:szCs w:val="18"/>
                <w:rtl w:val="0"/>
              </w:rPr>
              <w:t xml:space="preserve">5071 Revitalização de Praças e Áreas de Lazer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9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UNIDADE ORÇAMENTÁRIA 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cccccc" w:space="0" w:sz="6" w:val="single"/>
              <w:right w:color="cccccc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3A">
            <w:pPr>
              <w:widowControl w:val="0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8"/>
                <w:szCs w:val="18"/>
                <w:rtl w:val="0"/>
              </w:rPr>
              <w:t xml:space="preserve">Emusa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B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META FINANCEIRA PLDO 2024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cccccc" w:space="0" w:sz="6" w:val="single"/>
              <w:right w:color="cccccc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3C">
            <w:pPr>
              <w:widowControl w:val="0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8"/>
                <w:szCs w:val="18"/>
                <w:rtl w:val="0"/>
              </w:rPr>
              <w:t xml:space="preserve">54.905.291,49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D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VALOR PROPOSTO PARA COMPENSAÇÃO NA EMENDA</w:t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E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4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00.000</w:t>
            </w:r>
          </w:p>
        </w:tc>
      </w:tr>
    </w:tbl>
    <w:p w:rsidR="00000000" w:rsidDel="00000000" w:rsidP="00000000" w:rsidRDefault="00000000" w:rsidRPr="00000000" w14:paraId="0000003F">
      <w:pPr>
        <w:spacing w:after="120" w:line="259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spacing w:line="240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Leonardo Giordano</w:t>
      </w:r>
    </w:p>
    <w:p w:rsidR="00000000" w:rsidDel="00000000" w:rsidP="00000000" w:rsidRDefault="00000000" w:rsidRPr="00000000" w14:paraId="00000041">
      <w:pPr>
        <w:spacing w:line="240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Vereador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2">
      <w:pPr>
        <w:spacing w:line="276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Justificativa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3">
      <w:pPr>
        <w:ind w:firstLine="720"/>
        <w:jc w:val="both"/>
        <w:rPr/>
      </w:pPr>
      <w:r w:rsidDel="00000000" w:rsidR="00000000" w:rsidRPr="00000000">
        <w:rPr>
          <w:rtl w:val="0"/>
        </w:rPr>
        <w:t xml:space="preserve">A destinação de recursos para climatização e adequação elétrica em escolas públicas de Niterói é crucial para proporcionar um ambiente de aprendizado mais saudável e confortável para alunos e professores. A prefeitura de Niterói dispõe dos equipamentos, mas a adequação elétrica que deveria ser responsabilidade da ENEL </w:t>
      </w:r>
      <w:r w:rsidDel="00000000" w:rsidR="00000000" w:rsidRPr="00000000">
        <w:rPr>
          <w:rtl w:val="0"/>
        </w:rPr>
        <w:t xml:space="preserve">não é devidamente feita pela concessionária. </w:t>
      </w:r>
    </w:p>
    <w:sectPr>
      <w:headerReference r:id="rId6" w:type="default"/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Times New Roman"/>
  <w:font w:name="Calibri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44">
    <w:pPr>
      <w:jc w:val="center"/>
      <w:rPr>
        <w:b w:val="1"/>
        <w:sz w:val="24"/>
        <w:szCs w:val="24"/>
      </w:rPr>
    </w:pPr>
    <w:r w:rsidDel="00000000" w:rsidR="00000000" w:rsidRPr="00000000">
      <w:rPr>
        <w:b w:val="1"/>
        <w:sz w:val="24"/>
        <w:szCs w:val="24"/>
      </w:rPr>
      <w:drawing>
        <wp:inline distB="114300" distT="114300" distL="114300" distR="114300">
          <wp:extent cx="609600" cy="742950"/>
          <wp:effectExtent b="0" l="0" r="0" t="0"/>
          <wp:docPr id="1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609600" cy="74295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45">
    <w:pPr>
      <w:jc w:val="center"/>
      <w:rPr>
        <w:b w:val="1"/>
        <w:sz w:val="24"/>
        <w:szCs w:val="24"/>
      </w:rPr>
    </w:pPr>
    <w:r w:rsidDel="00000000" w:rsidR="00000000" w:rsidRPr="00000000">
      <w:rPr>
        <w:b w:val="1"/>
        <w:sz w:val="24"/>
        <w:szCs w:val="24"/>
        <w:rtl w:val="0"/>
      </w:rPr>
      <w:t xml:space="preserve">Câmara Municipal de Niterói</w:t>
    </w:r>
  </w:p>
  <w:p w:rsidR="00000000" w:rsidDel="00000000" w:rsidP="00000000" w:rsidRDefault="00000000" w:rsidRPr="00000000" w14:paraId="00000046">
    <w:pPr>
      <w:jc w:val="center"/>
      <w:rPr/>
    </w:pPr>
    <w:r w:rsidDel="00000000" w:rsidR="00000000" w:rsidRPr="00000000">
      <w:rPr>
        <w:sz w:val="24"/>
        <w:szCs w:val="24"/>
        <w:rtl w:val="0"/>
      </w:rPr>
      <w:t xml:space="preserve">Gabinete do Vereador Leonardo Giordano - PCdoB</w:t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pt_BR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