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 247 AO PROJETO DE LEI Nº 072/2024</w:t>
      </w:r>
    </w:p>
    <w:p w:rsidR="00000000" w:rsidDel="00000000" w:rsidP="00000000" w:rsidRDefault="00000000" w:rsidRPr="00000000" w14:paraId="00000004">
      <w:pPr>
        <w:spacing w:after="12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0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ação no Anexo de Prioridades e Metas do Projeto de Lei de Diretrizes Orçamentárias para o exercício financeiro de 2025.</w:t>
      </w:r>
    </w:p>
    <w:p w:rsidR="00000000" w:rsidDel="00000000" w:rsidP="00000000" w:rsidRDefault="00000000" w:rsidRPr="00000000" w14:paraId="00000007">
      <w:pPr>
        <w:spacing w:after="0" w:lineRule="auto"/>
        <w:ind w:left="3969" w:firstLine="0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lineRule="auto"/>
        <w:ind w:left="3969" w:firstLine="0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bookmarkStart w:colFirst="0" w:colLast="0" w:name="_heading=h.gjdgxs" w:id="0"/>
      <w:bookmarkEnd w:id="0"/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Fica adicionado ao Anexo de Metas e Prioridades no Projeto de Lei 072/2024 a ação abaixo:</w:t>
      </w:r>
    </w:p>
    <w:p w:rsidR="00000000" w:rsidDel="00000000" w:rsidP="00000000" w:rsidRDefault="00000000" w:rsidRPr="00000000" w14:paraId="0000000A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C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0140 - JUSTIÇA, CIDADANIA E ACESSIBILIDADE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1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Política Municipal da Pessoa Autista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Política Municipal da Pessoa Autista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TIPOLOGIA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ATIVIDADE FINALÍSTICA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F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0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SEC MUN DE ACESSIBILIDADE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2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3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24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METAS FÍSICO-FINANCEIRAS DA AÇÃO ORÇAMENTÁRIA – ANO 2025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PRODUTO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A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DE MEDIDA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FÍSICA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C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Formação realizada</w:t>
            </w:r>
          </w:p>
        </w:tc>
        <w:tc>
          <w:tcPr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%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100</w:t>
            </w:r>
          </w:p>
        </w:tc>
        <w:tc>
          <w:tcPr>
            <w:gridSpan w:val="2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100.000</w:t>
            </w:r>
          </w:p>
        </w:tc>
      </w:tr>
    </w:tbl>
    <w:p w:rsidR="00000000" w:rsidDel="00000000" w:rsidP="00000000" w:rsidRDefault="00000000" w:rsidRPr="00000000" w14:paraId="00000033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after="0"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0147 | CIDADE VERDE E SUSTENTÁVEL</w:t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8">
            <w:pPr>
              <w:spacing w:after="0"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6114 | MANUTENÇÃO DA LIMPEZA, CONSERVAÇÃO DOS LOGRADOUROS PÚBLICOS E MANEJO DOS RESÍDUOS SÓLIDOS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9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A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 SEC MUN MEIO AMB, REC. HÍDRICOS E SUSTENTABILIDADE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B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 PLDO 2025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C">
            <w:pPr>
              <w:spacing w:after="0"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R$ 126.877.360,75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D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E">
            <w:pPr>
              <w:spacing w:after="0" w:line="240" w:lineRule="auto"/>
              <w:rPr>
                <w:sz w:val="14"/>
                <w:szCs w:val="14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R$ 100.000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F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Plenário Brígido Tinoco, 13 de junho de 2024.</w:t>
      </w:r>
    </w:p>
    <w:p w:rsidR="00000000" w:rsidDel="00000000" w:rsidP="00000000" w:rsidRDefault="00000000" w:rsidRPr="00000000" w14:paraId="00000041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spacing w:after="12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hd w:fill="ffffff" w:val="clear"/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Professor Tulio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hd w:fill="ffffff" w:val="clear"/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VEREADOR</w:t>
      </w:r>
    </w:p>
    <w:p w:rsidR="00000000" w:rsidDel="00000000" w:rsidP="00000000" w:rsidRDefault="00000000" w:rsidRPr="00000000" w14:paraId="00000045">
      <w:pPr>
        <w:shd w:fill="ffffff" w:val="clear"/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shd w:fill="ffffff" w:val="clear"/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48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spacing w:after="0" w:line="276" w:lineRule="auto"/>
        <w:ind w:firstLine="72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 presente proposta objetiva criar uma rede de apoio às pessoas com Transtorno de Espectro Autista (TEA), ressaltando a intersetorialidade nas ações e traçando diretrizes de proteção e garantia da dignidade das pessoas com TEA. O Transtorno do Espectro Autista é um tema pouco conhecido e que demanda estratégias mais específicas de ações com ampla participação social na formulação de políticas públicas. Um diagnóstico, mesmo que não definitivo, possibilita a intervenção precoce que pode ampliar o acolhimento, e atendimento digno, inclusivo e responsável a crianças com TEA. </w:t>
      </w:r>
    </w:p>
    <w:p w:rsidR="00000000" w:rsidDel="00000000" w:rsidP="00000000" w:rsidRDefault="00000000" w:rsidRPr="00000000" w14:paraId="0000004A">
      <w:pPr>
        <w:spacing w:after="0" w:line="276" w:lineRule="auto"/>
        <w:ind w:firstLine="72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O Transtorno de Espectro Autista é a definição geral para o grupo de transtornos caracterizados por alterações qualitativas das interações sociais recíprocas e modalidades de comunicação e por um repertório de interesses e atividades restrito, estereotipado e repetitivo, que constituem uma característica global do funcionamento do sujeito, em todas as ocasiões. </w:t>
      </w:r>
    </w:p>
    <w:p w:rsidR="00000000" w:rsidDel="00000000" w:rsidP="00000000" w:rsidRDefault="00000000" w:rsidRPr="00000000" w14:paraId="0000004B">
      <w:pPr>
        <w:spacing w:after="0" w:line="240" w:lineRule="auto"/>
        <w:ind w:firstLine="72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 proposta também tem como premissa a qualidade de vida e o estímulo à inserção da pessoa com Transtorno do Espectro Autista no mercado de trabalho prezando o atendimento multiprofissional, assistência farmacêutica, educação, moradia, políticas públicas.</w:t>
      </w:r>
    </w:p>
    <w:p w:rsidR="00000000" w:rsidDel="00000000" w:rsidP="00000000" w:rsidRDefault="00000000" w:rsidRPr="00000000" w14:paraId="0000004C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D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2880" w:right="0" w:firstLine="720"/>
      <w:jc w:val="left"/>
      <w:rPr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drawing>
        <wp:inline distB="0" distT="0" distL="0" distR="0">
          <wp:extent cx="558223" cy="680335"/>
          <wp:effectExtent b="0" l="0" r="0" t="0"/>
          <wp:docPr id="1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E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ab/>
    </w:r>
    <w:r w:rsidDel="00000000" w:rsidR="00000000" w:rsidRPr="00000000"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CÂMARA MUNICIPAL DE NITERÓI</w:t>
    </w:r>
  </w:p>
  <w:p w:rsidR="00000000" w:rsidDel="00000000" w:rsidP="00000000" w:rsidRDefault="00000000" w:rsidRPr="00000000" w14:paraId="0000004F">
    <w:pPr>
      <w:tabs>
        <w:tab w:val="center" w:leader="none" w:pos="4252"/>
        <w:tab w:val="right" w:leader="none" w:pos="8504"/>
      </w:tabs>
      <w:spacing w:after="0" w:line="240" w:lineRule="auto"/>
      <w:ind w:left="720" w:firstLine="0"/>
      <w:jc w:val="center"/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1"/>
        <w:rtl w:val="0"/>
      </w:rPr>
      <w:t xml:space="preserve">GABINETE DO VEREADOR PROFESSOR TULIO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157818"/>
  </w:style>
  <w:style w:type="paragraph" w:styleId="Ttulo5">
    <w:name w:val="heading 5"/>
    <w:basedOn w:val="Normal"/>
    <w:link w:val="Ttulo5Char"/>
    <w:uiPriority w:val="9"/>
    <w:qFormat w:val="1"/>
    <w:rsid w:val="00BE708A"/>
    <w:pPr>
      <w:spacing w:after="100" w:afterAutospacing="1" w:before="100" w:beforeAutospacing="1" w:line="240" w:lineRule="auto"/>
      <w:outlineLvl w:val="4"/>
    </w:pPr>
    <w:rPr>
      <w:rFonts w:ascii="Times New Roman" w:cs="Times New Roman" w:eastAsia="Times New Roman" w:hAnsi="Times New Roman"/>
      <w:b w:val="1"/>
      <w:bCs w:val="1"/>
      <w:sz w:val="20"/>
      <w:szCs w:val="20"/>
      <w:lang w:eastAsia="pt-BR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Cabealho">
    <w:name w:val="header"/>
    <w:basedOn w:val="Normal"/>
    <w:link w:val="CabealhoChar"/>
    <w:uiPriority w:val="99"/>
    <w:unhideWhenUsed w:val="1"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 w:val="1"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B63082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B63082"/>
    <w:rPr>
      <w:rFonts w:ascii="Segoe UI" w:cs="Segoe UI" w:hAnsi="Segoe UI"/>
      <w:sz w:val="18"/>
      <w:szCs w:val="18"/>
    </w:rPr>
  </w:style>
  <w:style w:type="paragraph" w:styleId="NormalWeb">
    <w:name w:val="Normal (Web)"/>
    <w:basedOn w:val="Normal"/>
    <w:uiPriority w:val="99"/>
    <w:semiHidden w:val="1"/>
    <w:unhideWhenUsed w:val="1"/>
    <w:rsid w:val="000C5271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  <w:lang w:eastAsia="pt-BR"/>
    </w:rPr>
  </w:style>
  <w:style w:type="character" w:styleId="Ttulo5Char" w:customStyle="1">
    <w:name w:val="Título 5 Char"/>
    <w:basedOn w:val="Fontepargpadro"/>
    <w:link w:val="Ttulo5"/>
    <w:uiPriority w:val="9"/>
    <w:rsid w:val="00BE708A"/>
    <w:rPr>
      <w:rFonts w:ascii="Times New Roman" w:cs="Times New Roman" w:eastAsia="Times New Roman" w:hAnsi="Times New Roman"/>
      <w:b w:val="1"/>
      <w:bCs w:val="1"/>
      <w:sz w:val="20"/>
      <w:szCs w:val="20"/>
      <w:lang w:eastAsia="pt-BR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W8Xq87CN72E3MZoIJi+of1vNUPA==">CgMxLjAyCGguZ2pkZ3hzOAByITFydE91NG9Xc3RmWFpycGQwZm9Ia0YtT3JKYXRSZWRJQQ==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2023-06-01T17:47:00Z</dcterms:created>
  <dc:creator>Ver Fabiano</dc:creator>
</cp:coreProperties>
</file>