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 211 AO PROJETO DE LEI Nº 072/2024</w:t>
      </w:r>
    </w:p>
    <w:p w:rsidR="00000000" w:rsidDel="00000000" w:rsidP="00000000" w:rsidRDefault="00000000" w:rsidRPr="00000000" w14:paraId="00000003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ação no Anexo de Prioridades e Metas do Projeto de Lei de Diretrizes Orçamentárias para o exercício financeiro de 2025.</w:t>
      </w:r>
    </w:p>
    <w:p w:rsidR="00000000" w:rsidDel="00000000" w:rsidP="00000000" w:rsidRDefault="00000000" w:rsidRPr="00000000" w14:paraId="00000006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bookmarkStart w:colFirst="0" w:colLast="0" w:name="_heading=h.gjdgx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adicionado ao Anexo de Metas e Prioridades no Projeto de Lei 072/2024 a ação abaixo:</w:t>
      </w:r>
    </w:p>
    <w:p w:rsidR="00000000" w:rsidDel="00000000" w:rsidP="00000000" w:rsidRDefault="00000000" w:rsidRPr="00000000" w14:paraId="00000009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Ind w:w="-107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1"/>
          <w:trHeight w:val="300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A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0056 - SEGURANÇA NO TRÂNSITO</w:t>
            </w:r>
          </w:p>
        </w:tc>
      </w:tr>
      <w:tr>
        <w:trPr>
          <w:cantSplit w:val="1"/>
          <w:trHeight w:val="285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F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Instalação de 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sinalização urbana para ciclistas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Instalação de sinalização urbana para ciclistas e pedestres</w:t>
            </w:r>
          </w:p>
          <w:p w:rsidR="00000000" w:rsidDel="00000000" w:rsidP="00000000" w:rsidRDefault="00000000" w:rsidRPr="00000000" w14:paraId="00000016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TIPOLOGIA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ATIVIDADE FINALÍSTICA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URBANISMO</w:t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Secretaria URBANISMO E MOBILIDADE URBANA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3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SERVICOS URBANOS</w:t>
            </w:r>
          </w:p>
        </w:tc>
      </w:tr>
      <w:tr>
        <w:trPr>
          <w:cantSplit w:val="1"/>
          <w:trHeight w:val="311" w:hRule="atLeast"/>
          <w:tblHeader w:val="1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4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2025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435" w:hRule="atLeast"/>
          <w:tblHeader w:val="1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11" w:hRule="atLeast"/>
          <w:tblHeader w:val="1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Sinalização realizada</w:t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unidade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50.000</w:t>
            </w:r>
          </w:p>
        </w:tc>
      </w:tr>
    </w:tbl>
    <w:p w:rsidR="00000000" w:rsidDel="00000000" w:rsidP="00000000" w:rsidRDefault="00000000" w:rsidRPr="00000000" w14:paraId="00000033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p w:rsidR="00000000" w:rsidDel="00000000" w:rsidP="00000000" w:rsidRDefault="00000000" w:rsidRPr="00000000" w14:paraId="00000035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Ind w:w="-115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1"/>
          <w:trHeight w:val="274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0011 | MOBILIDADE URBANA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74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5566 | VIABILIZAÇÃO DO PROGRAMA NOVO CENTRO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EMPRESA MUN DE MORADIA, URBANIZACAO E SANEAMENTO</w:t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PLDO 2025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R$ 23.750.000,00</w:t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  <w:t xml:space="preserve">50.000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0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Plenário Brígido Tinoco, 13 de junho de 2024.</w:t>
      </w:r>
    </w:p>
    <w:p w:rsidR="00000000" w:rsidDel="00000000" w:rsidP="00000000" w:rsidRDefault="00000000" w:rsidRPr="00000000" w14:paraId="00000042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12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45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0" w:line="240" w:lineRule="auto"/>
        <w:jc w:val="left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9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jc w:val="both"/>
        <w:rPr/>
      </w:pPr>
      <w:r w:rsidDel="00000000" w:rsidR="00000000" w:rsidRPr="00000000">
        <w:rPr>
          <w:rtl w:val="0"/>
        </w:rPr>
        <w:t xml:space="preserve">A instalação de sinalização urbana adequada desempenha um papel crucial na segurança e na promoção da mobilidade sustentável para ciclistas e pedestres. A presença de sinalização específica para esses usuários das vias públicas é essencial para garantir a sua segurança e orientação correta, contribuindo para a construção de cidades mais amigáveis e inclusivas.</w:t>
      </w:r>
    </w:p>
    <w:p w:rsidR="00000000" w:rsidDel="00000000" w:rsidP="00000000" w:rsidRDefault="00000000" w:rsidRPr="00000000" w14:paraId="0000004B">
      <w:pPr>
        <w:jc w:val="both"/>
        <w:rPr/>
      </w:pPr>
      <w:r w:rsidDel="00000000" w:rsidR="00000000" w:rsidRPr="00000000">
        <w:rPr>
          <w:rtl w:val="0"/>
        </w:rPr>
        <w:t xml:space="preserve">A importância da instalação de sinalização urbana para ciclistas e pedestres pode ser analisada a partir de diversos pontos de vista:</w:t>
      </w:r>
    </w:p>
    <w:p w:rsidR="00000000" w:rsidDel="00000000" w:rsidP="00000000" w:rsidRDefault="00000000" w:rsidRPr="00000000" w14:paraId="0000004C">
      <w:pPr>
        <w:jc w:val="both"/>
        <w:rPr/>
      </w:pPr>
      <w:r w:rsidDel="00000000" w:rsidR="00000000" w:rsidRPr="00000000">
        <w:rPr>
          <w:rtl w:val="0"/>
        </w:rPr>
        <w:t xml:space="preserve">Segurança: A sinalização adequada alerta os usuários de veículos motorizados sobre a presença de ciclistas e pedestres, incentivando a atenção e o respeito mútuo entre os diferentes modos de transporte. Sinais como faixas exclusivas para bicicletas, sinalização de travessia de pedestres, semáforos específicos e placas indicativas de rotas para bicicletas, por exemplo, ajudam a prevenir acidentes e a promover a convivência harmoniosa no trânsito.</w:t>
      </w:r>
    </w:p>
    <w:p w:rsidR="00000000" w:rsidDel="00000000" w:rsidP="00000000" w:rsidRDefault="00000000" w:rsidRPr="00000000" w14:paraId="0000004D">
      <w:pPr>
        <w:jc w:val="both"/>
        <w:rPr/>
      </w:pPr>
      <w:r w:rsidDel="00000000" w:rsidR="00000000" w:rsidRPr="00000000">
        <w:rPr>
          <w:rtl w:val="0"/>
        </w:rPr>
        <w:t xml:space="preserve">Orientação: A sinalização urbana para ciclistas e pedestres é fundamental para proporcionar orientação clara e precisa. Ela pode incluir informações sobre direções, distâncias, pontos de interesse e rotas mais seguras. Ao fornecer indicações claras, os usuários são capazes de navegar pelas cidades de forma mais eficiente, conhecendo os caminhos adequados para suas necessidades específicas.</w:t>
      </w:r>
    </w:p>
    <w:p w:rsidR="00000000" w:rsidDel="00000000" w:rsidP="00000000" w:rsidRDefault="00000000" w:rsidRPr="00000000" w14:paraId="0000004E">
      <w:pPr>
        <w:jc w:val="both"/>
        <w:rPr/>
      </w:pPr>
      <w:r w:rsidDel="00000000" w:rsidR="00000000" w:rsidRPr="00000000">
        <w:rPr>
          <w:rtl w:val="0"/>
        </w:rPr>
        <w:t xml:space="preserve">Incentivo à mobilidade sustentável: A instalação de sinalização para ciclistas e pedestres também tem um impacto positivo na promoção da mobilidade sustentável. Ao tornar a circulação de bicicletas e pedestres mais segura e acessível, a sinalização urbana incentiva a escolha desses modos de transporte mais sustentáveis em detrimento do uso excessivo de veículos motorizados. Isso contribui para a redução da poluição atmosférica, melhora a qualidade do ar nas cidades e promove um estilo de vida mais saudável.</w:t>
      </w:r>
    </w:p>
    <w:p w:rsidR="00000000" w:rsidDel="00000000" w:rsidP="00000000" w:rsidRDefault="00000000" w:rsidRPr="00000000" w14:paraId="0000004F">
      <w:pPr>
        <w:jc w:val="both"/>
        <w:rPr/>
      </w:pPr>
      <w:r w:rsidDel="00000000" w:rsidR="00000000" w:rsidRPr="00000000">
        <w:rPr>
          <w:rtl w:val="0"/>
        </w:rPr>
        <w:t xml:space="preserve">Inclusão social: A sinalização adequada também desempenha um papel importante na promoção da inclusão social. Ao garantir que ciclistas e pedestres tenham acesso a informações e orientações claras, independentemente de sua idade, habilidade física ou conhecimento prévio, a sinalização urbana contribui para uma cidade mais acessível e igualitária para todos. Isso é especialmente relevante para pessoas com deficiência visual, que podem se beneficiar de recursos como sinalização tátil ou sonora.</w:t>
      </w:r>
    </w:p>
    <w:p w:rsidR="00000000" w:rsidDel="00000000" w:rsidP="00000000" w:rsidRDefault="00000000" w:rsidRPr="00000000" w14:paraId="00000050">
      <w:pPr>
        <w:jc w:val="both"/>
        <w:rPr/>
      </w:pPr>
      <w:r w:rsidDel="00000000" w:rsidR="00000000" w:rsidRPr="00000000">
        <w:rPr>
          <w:rtl w:val="0"/>
        </w:rPr>
        <w:t xml:space="preserve">Em resumo, a instalação de sinalização urbana para ciclistas e pedestres é de suma importância para garantir a segurança, orientação adequada e a promoção da mobilidade sustentável. Ao tornar as vias públicas mais seguras e acessíveis, a sinalização adequada contribui para a construção de cidades mais inclusivas e amigáveis, estimulando o uso de modos de transporte não motorizados e melhorando a qualidade de vida de seus habitantes.</w:t>
      </w:r>
    </w:p>
    <w:p w:rsidR="00000000" w:rsidDel="00000000" w:rsidP="00000000" w:rsidRDefault="00000000" w:rsidRPr="00000000" w14:paraId="00000051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2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/>
      <w:drawing>
        <wp:inline distB="0" distT="0" distL="0" distR="0">
          <wp:extent cx="558223" cy="680335"/>
          <wp:effectExtent b="0" l="0" r="0" t="0"/>
          <wp:docPr id="5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3">
    <w:pPr>
      <w:tabs>
        <w:tab w:val="center" w:leader="none" w:pos="4252"/>
        <w:tab w:val="right" w:leader="none" w:pos="8504"/>
      </w:tabs>
      <w:spacing w:after="0" w:line="240" w:lineRule="auto"/>
      <w:rPr>
        <w:rFonts w:ascii="Arial" w:cs="Arial" w:eastAsia="Arial" w:hAnsi="Arial"/>
        <w:sz w:val="28"/>
        <w:szCs w:val="28"/>
      </w:rPr>
    </w:pPr>
    <w:r w:rsidDel="00000000" w:rsidR="00000000" w:rsidRPr="00000000">
      <w:rPr>
        <w:rtl w:val="0"/>
      </w:rPr>
      <w:tab/>
    </w:r>
    <w:r w:rsidDel="00000000" w:rsidR="00000000" w:rsidRPr="00000000">
      <w:rPr>
        <w:rFonts w:ascii="Arial" w:cs="Arial" w:eastAsia="Arial" w:hAnsi="Arial"/>
        <w:b w:val="1"/>
        <w:sz w:val="28"/>
        <w:szCs w:val="28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4">
    <w:pPr>
      <w:widowControl w:val="0"/>
      <w:spacing w:after="0" w:line="240" w:lineRule="auto"/>
      <w:jc w:val="center"/>
      <w:rPr>
        <w:rFonts w:ascii="Arial" w:cs="Arial" w:eastAsia="Arial" w:hAnsi="Arial"/>
        <w:b w:val="1"/>
      </w:rPr>
    </w:pPr>
    <w:r w:rsidDel="00000000" w:rsidR="00000000" w:rsidRPr="00000000">
      <w:rPr>
        <w:rFonts w:ascii="Arial" w:cs="Arial" w:eastAsia="Arial" w:hAnsi="Arial"/>
        <w:b w:val="1"/>
        <w:rtl w:val="0"/>
      </w:rPr>
      <w:t xml:space="preserve">Gabinete do Vereador Professor Tulio</w:t>
    </w:r>
  </w:p>
  <w:p w:rsidR="00000000" w:rsidDel="00000000" w:rsidP="00000000" w:rsidRDefault="00000000" w:rsidRPr="00000000" w14:paraId="00000055">
    <w:pPr>
      <w:widowControl w:val="0"/>
      <w:spacing w:after="0" w:line="240" w:lineRule="auto"/>
      <w:jc w:val="center"/>
      <w:rPr>
        <w:rFonts w:ascii="Arial" w:cs="Arial" w:eastAsia="Arial" w:hAnsi="Arial"/>
        <w:b w:val="1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6">
    <w:pPr>
      <w:widowControl w:val="0"/>
      <w:spacing w:after="0" w:line="240" w:lineRule="auto"/>
      <w:jc w:val="center"/>
      <w:rPr>
        <w:rFonts w:ascii="Arial" w:cs="Arial" w:eastAsia="Arial" w:hAnsi="Arial"/>
        <w:b w:val="1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  <w:qFormat w:val="1"/>
    <w:rsid w:val="00157818"/>
  </w:style>
  <w:style w:type="paragraph" w:styleId="Ttulo1">
    <w:name w:val="heading 1"/>
    <w:basedOn w:val="normal0"/>
    <w:next w:val="normal0"/>
    <w:rsid w:val="00AC46FD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0"/>
    <w:next w:val="normal0"/>
    <w:rsid w:val="00AC46FD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0"/>
    <w:next w:val="normal0"/>
    <w:rsid w:val="00AC46FD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0"/>
    <w:next w:val="normal0"/>
    <w:rsid w:val="00AC46FD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link w:val="Ttulo5Char"/>
    <w:uiPriority w:val="9"/>
    <w:qFormat w:val="1"/>
    <w:rsid w:val="00BE708A"/>
    <w:pPr>
      <w:spacing w:after="100" w:afterAutospacing="1" w:before="100" w:beforeAutospacing="1" w:line="240" w:lineRule="auto"/>
      <w:outlineLvl w:val="4"/>
    </w:pPr>
    <w:rPr>
      <w:rFonts w:ascii="Times New Roman" w:cs="Times New Roman" w:eastAsia="Times New Roman" w:hAnsi="Times New Roman"/>
      <w:b w:val="1"/>
      <w:bCs w:val="1"/>
      <w:sz w:val="20"/>
      <w:szCs w:val="20"/>
    </w:rPr>
  </w:style>
  <w:style w:type="paragraph" w:styleId="Ttulo6">
    <w:name w:val="heading 6"/>
    <w:basedOn w:val="normal0"/>
    <w:next w:val="normal0"/>
    <w:rsid w:val="00AC46FD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normal0" w:customStyle="1">
    <w:name w:val="normal"/>
    <w:rsid w:val="00AC46FD"/>
  </w:style>
  <w:style w:type="table" w:styleId="TableNormal" w:customStyle="1">
    <w:name w:val="Table Normal"/>
    <w:rsid w:val="00AC46FD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0"/>
    <w:next w:val="normal0"/>
    <w:rsid w:val="00AC46FD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Cabealho">
    <w:name w:val="header"/>
    <w:basedOn w:val="Normal"/>
    <w:link w:val="Cabealho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B63082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B63082"/>
    <w:rPr>
      <w:rFonts w:ascii="Segoe UI" w:cs="Segoe UI" w:hAnsi="Segoe UI"/>
      <w:sz w:val="18"/>
      <w:szCs w:val="18"/>
    </w:rPr>
  </w:style>
  <w:style w:type="paragraph" w:styleId="NormalWeb">
    <w:name w:val="Normal (Web)"/>
    <w:basedOn w:val="Normal"/>
    <w:uiPriority w:val="99"/>
    <w:semiHidden w:val="1"/>
    <w:unhideWhenUsed w:val="1"/>
    <w:rsid w:val="000C5271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character" w:styleId="Ttulo5Char" w:customStyle="1">
    <w:name w:val="Título 5 Char"/>
    <w:basedOn w:val="Fontepargpadro"/>
    <w:link w:val="Ttulo5"/>
    <w:uiPriority w:val="9"/>
    <w:rsid w:val="00BE708A"/>
    <w:rPr>
      <w:rFonts w:ascii="Times New Roman" w:cs="Times New Roman" w:eastAsia="Times New Roman" w:hAnsi="Times New Roman"/>
      <w:b w:val="1"/>
      <w:bCs w:val="1"/>
      <w:sz w:val="20"/>
      <w:szCs w:val="20"/>
      <w:lang w:eastAsia="pt-BR"/>
    </w:rPr>
  </w:style>
  <w:style w:type="paragraph" w:styleId="Subttulo">
    <w:name w:val="Subtitle"/>
    <w:basedOn w:val="Normal"/>
    <w:next w:val="Normal"/>
    <w:rsid w:val="00AC46FD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"/>
    <w:rsid w:val="00AC46FD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a0" w:customStyle="1">
    <w:basedOn w:val="TableNormal"/>
    <w:rsid w:val="00AC46FD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Cxc5u2JJtXpY2rvlE8Fc1wKRz4Q==">CgMxLjAyCGguZ2pkZ3hzOAByITFPSi1raVpQV1Rza0lpTmlIZExpdXUyOXRrTjZYSktETA==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2023-06-16T16:37:00Z</dcterms:created>
  <dc:creator>Ver Fabiano</dc:creator>
</cp:coreProperties>
</file>