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Cria e acrescenta recursos a ação orçamentária construção de leitos na maternidade Alzira Reis para cumprimento da Lei Municipal 3425/19 - Lei Teodora no Programa no anexo II – Metas e Prioridades da Lei do projeto de lei de diretrizes orçamentárias para o exercício financeiro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Cria e acrescenta recursos a ação orçamentária construção de leitos na maternidade Alzira Reis para cumprimento da Lei Municipal 3425/19 - Lei Teodora no Programa no anexo II – Metas e Prioridades da Lei do projeto de lei de diretrizes orçamentárias para o exercício financeiro de 2025.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133 - Atenção à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right="-100" w:firstLine="0"/>
              <w:jc w:val="both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Construção de leitos na maternidade Alzira Reis para cumprimento da Lei Municipal 3425/19 - Lei Teodora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Ass. Hospitalar e Ambulatorial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Fundo Municipal de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2.000.000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2.000.000,00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 Cidade Urbanizada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5072 | OPERACIONALIZAÇÃO DAS OBRAS E REFORMAS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Emusa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102.318.616,56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2.000.000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sz w:val="24"/>
          <w:szCs w:val="24"/>
          <w:rtl w:val="0"/>
        </w:rPr>
        <w:t xml:space="preserve">A emenda tem o objetivo de destinar recursos para a construção de leito na maternidade Alzira Reis em cumprimento a lei municipal 3425/19 - Lei Teodora ue determina que as unidades de saúde credenciadas no Sistema Único de Saúde - SUS, bem como as da rede privada, ofereçam leito separado para as mães de natimorto e mães com óbito fetal.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