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de Implementação da Cidade do Samba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de Criação do Centro de Cultura Afrobrasileira no anexo prioridades e metas do projeto de lei de diretrizes orçamentárias para o exercício financeiro de 2025: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Implementação da Cidade do Samba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1.000.000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1.000.000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138 - Niterói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46.858.931,86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tem o objetivo de destinar recursos para uma política de ocupação de praças da cidade com atividades culturais. A ocupação de praças fomentada pelo poder público é importante para que esses logradouros da cidade possam servir a sua real função de ser um espaço de sociabilidade e acesso a cultura para a população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