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jc w:val="center"/>
        <w:rPr>
          <w:rFonts w:ascii="Times New Roman" w:cs="Times New Roman" w:eastAsia="Times New Roman" w:hAnsi="Times New Roman"/>
          <w:b w:val="1"/>
          <w:sz w:val="24"/>
          <w:szCs w:val="24"/>
        </w:rPr>
      </w:pPr>
      <w:r w:rsidDel="00000000" w:rsidR="00000000" w:rsidRPr="00000000">
        <w:rPr>
          <w:b w:val="1"/>
          <w:sz w:val="24"/>
          <w:szCs w:val="24"/>
          <w:rtl w:val="0"/>
        </w:rPr>
        <w:t xml:space="preserve">Emenda ____/2024 aditiva ao</w:t>
      </w:r>
      <w:r w:rsidDel="00000000" w:rsidR="00000000" w:rsidRPr="00000000">
        <w:rPr>
          <w:rtl w:val="0"/>
        </w:rPr>
        <w:t xml:space="preserve"> </w:t>
      </w:r>
      <w:r w:rsidDel="00000000" w:rsidR="00000000" w:rsidRPr="00000000">
        <w:rPr>
          <w:b w:val="1"/>
          <w:rtl w:val="0"/>
        </w:rPr>
        <w:t xml:space="preserve">P</w:t>
      </w:r>
      <w:r w:rsidDel="00000000" w:rsidR="00000000" w:rsidRPr="00000000">
        <w:rPr>
          <w:b w:val="1"/>
          <w:sz w:val="24"/>
          <w:szCs w:val="24"/>
          <w:rtl w:val="0"/>
        </w:rPr>
        <w:t xml:space="preserve">rojeto de Lei Nº 072/2024</w:t>
      </w:r>
      <w:r w:rsidDel="00000000" w:rsidR="00000000" w:rsidRPr="00000000">
        <w:rPr>
          <w:rtl w:val="0"/>
        </w:rPr>
      </w:r>
    </w:p>
    <w:p w:rsidR="00000000" w:rsidDel="00000000" w:rsidP="00000000" w:rsidRDefault="00000000" w:rsidRPr="00000000" w14:paraId="00000002">
      <w:pPr>
        <w:spacing w:line="259" w:lineRule="auto"/>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3">
      <w:pPr>
        <w:spacing w:line="259" w:lineRule="auto"/>
        <w:ind w:left="467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Acrescenta a ação de criação do centro cultural de Pendotiba no anexo prioridades e metas do projeto de lei de diretrizes orçamentárias para o exercício financeiro de 2025.</w:t>
      </w:r>
    </w:p>
    <w:p w:rsidR="00000000" w:rsidDel="00000000" w:rsidP="00000000" w:rsidRDefault="00000000" w:rsidRPr="00000000" w14:paraId="00000004">
      <w:pPr>
        <w:spacing w:line="259"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5">
      <w:pPr>
        <w:spacing w:after="12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Acrescenta a ação de criação do centro cultural de Pendotiba no anexo prioridades e metas do projeto de lei de diretrizes orçamentárias para o exercício financeiro de 2025:</w:t>
      </w:r>
      <w:r w:rsidDel="00000000" w:rsidR="00000000" w:rsidRPr="00000000">
        <w:rPr>
          <w:rtl w:val="0"/>
        </w:rPr>
      </w:r>
    </w:p>
    <w:tbl>
      <w:tblPr>
        <w:tblStyle w:val="Table1"/>
        <w:tblW w:w="9029.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484"/>
        <w:gridCol w:w="1798"/>
        <w:gridCol w:w="1798"/>
        <w:gridCol w:w="1798"/>
        <w:tblGridChange w:id="0">
          <w:tblGrid>
            <w:gridCol w:w="2151"/>
            <w:gridCol w:w="1484"/>
            <w:gridCol w:w="1798"/>
            <w:gridCol w:w="1798"/>
            <w:gridCol w:w="1798"/>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6">
            <w:pPr>
              <w:spacing w:line="240"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7">
            <w:pPr>
              <w:spacing w:line="240" w:lineRule="auto"/>
              <w:rPr>
                <w:rFonts w:ascii="Calibri" w:cs="Calibri" w:eastAsia="Calibri" w:hAnsi="Calibri"/>
              </w:rPr>
            </w:pPr>
            <w:r w:rsidDel="00000000" w:rsidR="00000000" w:rsidRPr="00000000">
              <w:rPr>
                <w:rFonts w:ascii="Times New Roman" w:cs="Times New Roman" w:eastAsia="Times New Roman" w:hAnsi="Times New Roman"/>
                <w:rtl w:val="0"/>
              </w:rPr>
              <w:t xml:space="preserve">136 - Cultura é um Direito</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B">
            <w:pPr>
              <w:spacing w:line="240" w:lineRule="auto"/>
              <w:rPr>
                <w:rFonts w:ascii="Calibri" w:cs="Calibri" w:eastAsia="Calibri" w:hAnsi="Calibri"/>
                <w:b w:val="1"/>
                <w:sz w:val="18"/>
                <w:szCs w:val="18"/>
              </w:rPr>
            </w:pPr>
            <w:r w:rsidDel="00000000" w:rsidR="00000000" w:rsidRPr="00000000">
              <w:rPr>
                <w:rtl w:val="0"/>
              </w:rPr>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C">
            <w:pPr>
              <w:spacing w:line="240" w:lineRule="auto"/>
              <w:rPr>
                <w:rFonts w:ascii="Calibri" w:cs="Calibri" w:eastAsia="Calibri" w:hAnsi="Calibri"/>
              </w:rPr>
            </w:pPr>
            <w:r w:rsidDel="00000000" w:rsidR="00000000" w:rsidRPr="00000000">
              <w:rPr>
                <w:rtl w:val="0"/>
              </w:rPr>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0">
            <w:pPr>
              <w:spacing w:line="240"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CÓDIGO E 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1">
            <w:pPr>
              <w:widowControl w:val="0"/>
              <w:spacing w:line="240" w:lineRule="auto"/>
              <w:rPr>
                <w:rFonts w:ascii="Calibri" w:cs="Calibri" w:eastAsia="Calibri" w:hAnsi="Calibri"/>
                <w:sz w:val="18"/>
                <w:szCs w:val="18"/>
              </w:rPr>
            </w:pPr>
            <w:r w:rsidDel="00000000" w:rsidR="00000000" w:rsidRPr="00000000">
              <w:rPr>
                <w:rFonts w:ascii="Times New Roman" w:cs="Times New Roman" w:eastAsia="Times New Roman" w:hAnsi="Times New Roman"/>
                <w:sz w:val="24"/>
                <w:szCs w:val="24"/>
                <w:rtl w:val="0"/>
              </w:rPr>
              <w:t xml:space="preserve">Criação do centro cultural de Pendotiba</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5">
            <w:pPr>
              <w:spacing w:line="240" w:lineRule="auto"/>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FUNÇÃO </w:t>
            </w:r>
            <w:r w:rsidDel="00000000" w:rsidR="00000000" w:rsidRPr="00000000">
              <w:rPr>
                <w:rFonts w:ascii="Calibri" w:cs="Calibri" w:eastAsia="Calibri" w:hAnsi="Calibri"/>
                <w:sz w:val="18"/>
                <w:szCs w:val="18"/>
                <w:rtl w:val="0"/>
              </w:rPr>
              <w:t xml:space="preserve"> </w:t>
            </w:r>
          </w:p>
        </w:tc>
        <w:tc>
          <w:tcPr>
            <w:gridSpan w:val="2"/>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6">
            <w:pPr>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Cultura</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8">
            <w:pPr>
              <w:spacing w:line="240"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Subfunção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9">
            <w:pPr>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Dif. Cultural</w:t>
            </w:r>
          </w:p>
        </w:tc>
      </w:tr>
      <w:tr>
        <w:trPr>
          <w:cantSplit w:val="0"/>
          <w:trHeight w:val="300" w:hRule="atLeast"/>
          <w:tblHeader w:val="0"/>
        </w:trPr>
        <w:tc>
          <w:tcPr>
            <w:tcBorders>
              <w:top w:color="333333" w:space="0" w:sz="6" w:val="single"/>
              <w:left w:color="353535" w:space="0" w:sz="6" w:val="single"/>
              <w:bottom w:color="353535" w:space="0" w:sz="6" w:val="single"/>
              <w:right w:color="000000" w:space="0" w:sz="4" w:val="single"/>
            </w:tcBorders>
            <w:shd w:fill="auto" w:val="clear"/>
            <w:vAlign w:val="center"/>
          </w:tcPr>
          <w:p w:rsidR="00000000" w:rsidDel="00000000" w:rsidP="00000000" w:rsidRDefault="00000000" w:rsidRPr="00000000" w14:paraId="0000001A">
            <w:pPr>
              <w:spacing w:line="240" w:lineRule="auto"/>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UNIDADE ORÇAMENTÁRIA </w:t>
            </w:r>
            <w:r w:rsidDel="00000000" w:rsidR="00000000" w:rsidRPr="00000000">
              <w:rPr>
                <w:rFonts w:ascii="Calibri" w:cs="Calibri" w:eastAsia="Calibri" w:hAnsi="Calibri"/>
                <w:sz w:val="18"/>
                <w:szCs w:val="18"/>
                <w:rtl w:val="0"/>
              </w:rPr>
              <w:t xml:space="preserve"> </w:t>
            </w:r>
          </w:p>
        </w:tc>
        <w:tc>
          <w:tcPr>
            <w:gridSpan w:val="4"/>
            <w:tcBorders>
              <w:top w:color="333333" w:space="0" w:sz="6" w:val="single"/>
              <w:left w:color="000000" w:space="0" w:sz="4" w:val="single"/>
              <w:bottom w:color="353535" w:space="0" w:sz="6" w:val="single"/>
              <w:right w:color="000000" w:space="0" w:sz="4" w:val="single"/>
            </w:tcBorders>
            <w:shd w:fill="auto" w:val="clear"/>
            <w:vAlign w:val="center"/>
          </w:tcPr>
          <w:p w:rsidR="00000000" w:rsidDel="00000000" w:rsidP="00000000" w:rsidRDefault="00000000" w:rsidRPr="00000000" w14:paraId="0000001B">
            <w:pPr>
              <w:spacing w:line="240" w:lineRule="auto"/>
              <w:rPr>
                <w:rFonts w:ascii="Calibri" w:cs="Calibri" w:eastAsia="Calibri" w:hAnsi="Calibri"/>
              </w:rPr>
            </w:pPr>
            <w:r w:rsidDel="00000000" w:rsidR="00000000" w:rsidRPr="00000000">
              <w:rPr>
                <w:rFonts w:ascii="Calibri" w:cs="Calibri" w:eastAsia="Calibri" w:hAnsi="Calibri"/>
                <w:rtl w:val="0"/>
              </w:rPr>
              <w:t xml:space="preserve">Secretaria Municipal das Culturas</w:t>
            </w:r>
            <w:r w:rsidDel="00000000" w:rsidR="00000000" w:rsidRPr="00000000">
              <w:rPr>
                <w:rtl w:val="0"/>
              </w:rPr>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1F">
            <w:pPr>
              <w:spacing w:line="240" w:lineRule="auto"/>
              <w:rPr>
                <w:rFonts w:ascii="Calibri" w:cs="Calibri" w:eastAsia="Calibri" w:hAnsi="Calibri"/>
                <w:b w:val="1"/>
                <w:sz w:val="18"/>
                <w:szCs w:val="18"/>
              </w:rPr>
            </w:pPr>
            <w:bookmarkStart w:colFirst="0" w:colLast="0" w:name="_gjdgxs" w:id="0"/>
            <w:bookmarkEnd w:id="0"/>
            <w:r w:rsidDel="00000000" w:rsidR="00000000" w:rsidRPr="00000000">
              <w:rPr>
                <w:rFonts w:ascii="Calibri" w:cs="Calibri" w:eastAsia="Calibri" w:hAnsi="Calibri"/>
                <w:b w:val="1"/>
                <w:sz w:val="18"/>
                <w:szCs w:val="18"/>
                <w:rtl w:val="0"/>
              </w:rPr>
              <w:t xml:space="preserve">METAS FÍSICO-FINANCEIRAS DA AÇÃO ORÇAMENTÁRIA – ANO 2025</w:t>
            </w:r>
          </w:p>
        </w:tc>
      </w:tr>
      <w:tr>
        <w:trPr>
          <w:cantSplit w:val="0"/>
          <w:trHeight w:val="435" w:hRule="atLeast"/>
          <w:tblHeader w:val="0"/>
        </w:trPr>
        <w:tc>
          <w:tcPr>
            <w:tcBorders>
              <w:top w:color="353535" w:space="0" w:sz="6" w:val="single"/>
              <w:left w:color="333333" w:space="0" w:sz="6" w:val="single"/>
              <w:bottom w:color="000000" w:space="0" w:sz="0" w:val="nil"/>
              <w:right w:color="333333" w:space="0" w:sz="6" w:val="single"/>
            </w:tcBorders>
            <w:shd w:fill="auto" w:val="clear"/>
            <w:vAlign w:val="center"/>
          </w:tcPr>
          <w:p w:rsidR="00000000" w:rsidDel="00000000" w:rsidP="00000000" w:rsidRDefault="00000000" w:rsidRPr="00000000" w14:paraId="00000024">
            <w:pPr>
              <w:spacing w:line="240" w:lineRule="auto"/>
              <w:jc w:val="cente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PRODUTO</w:t>
            </w:r>
            <w:r w:rsidDel="00000000" w:rsidR="00000000" w:rsidRPr="00000000">
              <w:rPr>
                <w:rtl w:val="0"/>
              </w:rPr>
            </w:r>
          </w:p>
        </w:tc>
        <w:tc>
          <w:tcPr>
            <w:tcBorders>
              <w:top w:color="353535" w:space="0" w:sz="6" w:val="single"/>
              <w:left w:color="333333" w:space="0" w:sz="6" w:val="single"/>
              <w:bottom w:color="000000" w:space="0" w:sz="0" w:val="nil"/>
              <w:right w:color="353535" w:space="0" w:sz="6" w:val="single"/>
            </w:tcBorders>
            <w:shd w:fill="auto" w:val="clear"/>
            <w:vAlign w:val="center"/>
          </w:tcPr>
          <w:p w:rsidR="00000000" w:rsidDel="00000000" w:rsidP="00000000" w:rsidRDefault="00000000" w:rsidRPr="00000000" w14:paraId="00000025">
            <w:pPr>
              <w:spacing w:line="240" w:lineRule="auto"/>
              <w:jc w:val="cente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UNIDADE DE MEDIDA</w:t>
            </w:r>
            <w:r w:rsidDel="00000000" w:rsidR="00000000" w:rsidRPr="00000000">
              <w:rPr>
                <w:rtl w:val="0"/>
              </w:rPr>
            </w:r>
          </w:p>
        </w:tc>
        <w:tc>
          <w:tcPr>
            <w:tcBorders>
              <w:top w:color="353535" w:space="0" w:sz="6" w:val="single"/>
              <w:left w:color="353535" w:space="0" w:sz="6" w:val="single"/>
              <w:bottom w:color="000000" w:space="0" w:sz="0" w:val="nil"/>
              <w:right w:color="333333" w:space="0" w:sz="6" w:val="single"/>
            </w:tcBorders>
            <w:shd w:fill="auto" w:val="clear"/>
            <w:vAlign w:val="center"/>
          </w:tcPr>
          <w:p w:rsidR="00000000" w:rsidDel="00000000" w:rsidP="00000000" w:rsidRDefault="00000000" w:rsidRPr="00000000" w14:paraId="00000026">
            <w:pPr>
              <w:spacing w:line="240" w:lineRule="auto"/>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Meta Física</w:t>
            </w:r>
          </w:p>
        </w:tc>
        <w:tc>
          <w:tcPr>
            <w:gridSpan w:val="2"/>
            <w:tcBorders>
              <w:top w:color="353535" w:space="0" w:sz="6" w:val="single"/>
              <w:left w:color="333333" w:space="0" w:sz="6" w:val="single"/>
              <w:bottom w:color="000000" w:space="0" w:sz="0" w:val="nil"/>
              <w:right w:color="333333" w:space="0" w:sz="6" w:val="single"/>
            </w:tcBorders>
            <w:shd w:fill="auto" w:val="clear"/>
            <w:vAlign w:val="center"/>
          </w:tcPr>
          <w:p w:rsidR="00000000" w:rsidDel="00000000" w:rsidP="00000000" w:rsidRDefault="00000000" w:rsidRPr="00000000" w14:paraId="00000027">
            <w:pPr>
              <w:spacing w:line="240" w:lineRule="auto"/>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Meta Financeira</w:t>
            </w:r>
          </w:p>
        </w:tc>
      </w:tr>
      <w:tr>
        <w:trPr>
          <w:cantSplit w:val="0"/>
          <w:trHeight w:val="311" w:hRule="atLeast"/>
          <w:tblHeader w:val="0"/>
        </w:trPr>
        <w:tc>
          <w:tcPr>
            <w:tcBorders>
              <w:top w:color="333333" w:space="0" w:sz="6" w:val="single"/>
              <w:left w:color="353535" w:space="0" w:sz="6" w:val="single"/>
              <w:bottom w:color="333333" w:space="0" w:sz="6" w:val="single"/>
              <w:right w:color="333333" w:space="0" w:sz="6" w:val="single"/>
            </w:tcBorders>
            <w:shd w:fill="auto" w:val="clear"/>
            <w:vAlign w:val="center"/>
          </w:tcPr>
          <w:p w:rsidR="00000000" w:rsidDel="00000000" w:rsidP="00000000" w:rsidRDefault="00000000" w:rsidRPr="00000000" w14:paraId="00000029">
            <w:pPr>
              <w:spacing w:line="240" w:lineRule="auto"/>
              <w:rPr>
                <w:rFonts w:ascii="Calibri" w:cs="Calibri" w:eastAsia="Calibri" w:hAnsi="Calibri"/>
              </w:rPr>
            </w:pPr>
            <w:r w:rsidDel="00000000" w:rsidR="00000000" w:rsidRPr="00000000">
              <w:rPr>
                <w:rtl w:val="0"/>
              </w:rPr>
            </w:r>
          </w:p>
        </w:tc>
        <w:tc>
          <w:tcPr>
            <w:tcBorders>
              <w:top w:color="333333" w:space="0" w:sz="6" w:val="single"/>
              <w:left w:color="333333"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A">
            <w:pPr>
              <w:spacing w:line="240" w:lineRule="auto"/>
              <w:rPr>
                <w:rFonts w:ascii="Calibri" w:cs="Calibri" w:eastAsia="Calibri" w:hAnsi="Calibri"/>
              </w:rPr>
            </w:pPr>
            <w:r w:rsidDel="00000000" w:rsidR="00000000" w:rsidRPr="00000000">
              <w:rPr>
                <w:rFonts w:ascii="Calibri" w:cs="Calibri" w:eastAsia="Calibri" w:hAnsi="Calibri"/>
                <w:rtl w:val="0"/>
              </w:rPr>
              <w:t xml:space="preserve">unidade</w:t>
            </w:r>
          </w:p>
        </w:tc>
        <w:tc>
          <w:tcPr>
            <w:tcBorders>
              <w:top w:color="333333" w:space="0" w:sz="6" w:val="single"/>
              <w:left w:color="353535" w:space="0" w:sz="6" w:val="single"/>
              <w:bottom w:color="333333" w:space="0" w:sz="6" w:val="single"/>
              <w:right w:color="333333" w:space="0" w:sz="6" w:val="single"/>
            </w:tcBorders>
            <w:shd w:fill="auto" w:val="clear"/>
            <w:vAlign w:val="center"/>
          </w:tcPr>
          <w:p w:rsidR="00000000" w:rsidDel="00000000" w:rsidP="00000000" w:rsidRDefault="00000000" w:rsidRPr="00000000" w14:paraId="0000002B">
            <w:pPr>
              <w:spacing w:line="240" w:lineRule="auto"/>
              <w:rPr>
                <w:rFonts w:ascii="Calibri" w:cs="Calibri" w:eastAsia="Calibri" w:hAnsi="Calibri"/>
              </w:rPr>
            </w:pPr>
            <w:r w:rsidDel="00000000" w:rsidR="00000000" w:rsidRPr="00000000">
              <w:rPr>
                <w:rFonts w:ascii="Calibri" w:cs="Calibri" w:eastAsia="Calibri" w:hAnsi="Calibri"/>
                <w:rtl w:val="0"/>
              </w:rPr>
              <w:t xml:space="preserve">1</w:t>
            </w:r>
          </w:p>
        </w:tc>
        <w:tc>
          <w:tcPr>
            <w:gridSpan w:val="2"/>
            <w:tcBorders>
              <w:top w:color="333333" w:space="0" w:sz="6" w:val="single"/>
              <w:left w:color="333333"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C">
            <w:pPr>
              <w:spacing w:line="240" w:lineRule="auto"/>
              <w:rPr>
                <w:rFonts w:ascii="Calibri" w:cs="Calibri" w:eastAsia="Calibri" w:hAnsi="Calibri"/>
              </w:rPr>
            </w:pPr>
            <w:r w:rsidDel="00000000" w:rsidR="00000000" w:rsidRPr="00000000">
              <w:rPr>
                <w:rFonts w:ascii="Calibri" w:cs="Calibri" w:eastAsia="Calibri" w:hAnsi="Calibri"/>
                <w:rtl w:val="0"/>
              </w:rPr>
              <w:t xml:space="preserve">1.500.000</w:t>
            </w:r>
          </w:p>
        </w:tc>
      </w:tr>
      <w:tr>
        <w:trPr>
          <w:cantSplit w:val="0"/>
          <w:trHeight w:val="311" w:hRule="atLeast"/>
          <w:tblHeader w:val="0"/>
        </w:trPr>
        <w:tc>
          <w:tcPr>
            <w:tcBorders>
              <w:top w:color="333333" w:space="0" w:sz="6" w:val="single"/>
              <w:left w:color="353535" w:space="0" w:sz="6" w:val="single"/>
              <w:bottom w:color="333333" w:space="0" w:sz="6" w:val="single"/>
              <w:right w:color="333333" w:space="0" w:sz="6" w:val="single"/>
            </w:tcBorders>
            <w:shd w:fill="auto" w:val="clear"/>
            <w:vAlign w:val="center"/>
          </w:tcPr>
          <w:p w:rsidR="00000000" w:rsidDel="00000000" w:rsidP="00000000" w:rsidRDefault="00000000" w:rsidRPr="00000000" w14:paraId="0000002E">
            <w:pPr>
              <w:spacing w:line="240" w:lineRule="auto"/>
              <w:rPr>
                <w:rFonts w:ascii="Calibri" w:cs="Calibri" w:eastAsia="Calibri" w:hAnsi="Calibri"/>
              </w:rPr>
            </w:pPr>
            <w:r w:rsidDel="00000000" w:rsidR="00000000" w:rsidRPr="00000000">
              <w:rPr>
                <w:rFonts w:ascii="Calibri" w:cs="Calibri" w:eastAsia="Calibri" w:hAnsi="Calibri"/>
                <w:b w:val="1"/>
                <w:sz w:val="18"/>
                <w:szCs w:val="18"/>
                <w:rtl w:val="0"/>
              </w:rPr>
              <w:t xml:space="preserve">VALOR PROPOSTO</w:t>
            </w:r>
            <w:r w:rsidDel="00000000" w:rsidR="00000000" w:rsidRPr="00000000">
              <w:rPr>
                <w:rtl w:val="0"/>
              </w:rPr>
            </w:r>
          </w:p>
        </w:tc>
        <w:tc>
          <w:tcPr>
            <w:gridSpan w:val="4"/>
            <w:tcBorders>
              <w:top w:color="333333" w:space="0" w:sz="6" w:val="single"/>
              <w:left w:color="333333"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F">
            <w:pPr>
              <w:spacing w:line="240" w:lineRule="auto"/>
              <w:rPr>
                <w:rFonts w:ascii="Calibri" w:cs="Calibri" w:eastAsia="Calibri" w:hAnsi="Calibri"/>
              </w:rPr>
            </w:pPr>
            <w:r w:rsidDel="00000000" w:rsidR="00000000" w:rsidRPr="00000000">
              <w:rPr>
                <w:rFonts w:ascii="Calibri" w:cs="Calibri" w:eastAsia="Calibri" w:hAnsi="Calibri"/>
                <w:rtl w:val="0"/>
              </w:rPr>
              <w:t xml:space="preserve">1.500.000</w:t>
            </w:r>
          </w:p>
        </w:tc>
      </w:tr>
    </w:tbl>
    <w:p w:rsidR="00000000" w:rsidDel="00000000" w:rsidP="00000000" w:rsidRDefault="00000000" w:rsidRPr="00000000" w14:paraId="00000033">
      <w:pPr>
        <w:spacing w:after="120" w:line="259"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4">
      <w:pPr>
        <w:spacing w:after="12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tbl>
      <w:tblPr>
        <w:tblStyle w:val="Table2"/>
        <w:tblW w:w="9225.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0"/>
        <w:gridCol w:w="6795"/>
        <w:tblGridChange w:id="0">
          <w:tblGrid>
            <w:gridCol w:w="2430"/>
            <w:gridCol w:w="6795"/>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5">
            <w:pPr>
              <w:spacing w:line="240"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PROGRAMA</w:t>
            </w:r>
          </w:p>
        </w:tc>
        <w:tc>
          <w:tcPr>
            <w:tcBorders>
              <w:top w:color="cccccc" w:space="0" w:sz="6" w:val="single"/>
              <w:left w:color="000000" w:space="0" w:sz="6" w:val="single"/>
              <w:bottom w:color="cccccc"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36">
            <w:pPr>
              <w:widowControl w:val="0"/>
              <w:rPr>
                <w:sz w:val="20"/>
                <w:szCs w:val="20"/>
              </w:rPr>
            </w:pPr>
            <w:r w:rsidDel="00000000" w:rsidR="00000000" w:rsidRPr="00000000">
              <w:rPr>
                <w:sz w:val="18"/>
                <w:szCs w:val="18"/>
                <w:rtl w:val="0"/>
              </w:rPr>
              <w:t xml:space="preserve">147 Cidade verde e Sustentável</w:t>
            </w:r>
            <w:r w:rsidDel="00000000" w:rsidR="00000000" w:rsidRPr="00000000">
              <w:rPr>
                <w:rtl w:val="0"/>
              </w:rPr>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7">
            <w:pPr>
              <w:spacing w:line="240"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CÓDIGO E TÍTULO DA AÇÃO</w:t>
            </w:r>
          </w:p>
        </w:tc>
        <w:tc>
          <w:tcPr>
            <w:tcBorders>
              <w:top w:color="cccccc" w:space="0" w:sz="6" w:val="single"/>
              <w:left w:color="cccccc" w:space="0" w:sz="6" w:val="single"/>
              <w:bottom w:color="cccccc" w:space="0" w:sz="6" w:val="single"/>
              <w:right w:color="000000" w:space="0" w:sz="6" w:val="single"/>
            </w:tcBorders>
            <w:tcMar>
              <w:top w:w="40.0" w:type="dxa"/>
              <w:left w:w="0.0" w:type="dxa"/>
              <w:bottom w:w="40.0" w:type="dxa"/>
              <w:right w:w="0.0" w:type="dxa"/>
            </w:tcMar>
            <w:vAlign w:val="bottom"/>
          </w:tcPr>
          <w:p w:rsidR="00000000" w:rsidDel="00000000" w:rsidP="00000000" w:rsidRDefault="00000000" w:rsidRPr="00000000" w14:paraId="00000038">
            <w:pPr>
              <w:widowControl w:val="0"/>
              <w:rPr>
                <w:sz w:val="18"/>
                <w:szCs w:val="18"/>
              </w:rPr>
            </w:pPr>
            <w:r w:rsidDel="00000000" w:rsidR="00000000" w:rsidRPr="00000000">
              <w:rPr>
                <w:sz w:val="18"/>
                <w:szCs w:val="18"/>
                <w:rtl w:val="0"/>
              </w:rPr>
              <w:t xml:space="preserve">5334 Reposição do Estoque de Areia na Praia de Piratiinga</w:t>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39">
            <w:pPr>
              <w:spacing w:line="240" w:lineRule="auto"/>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UNIDADE ORÇAMENTÁRIA </w:t>
            </w:r>
            <w:r w:rsidDel="00000000" w:rsidR="00000000" w:rsidRPr="00000000">
              <w:rPr>
                <w:rFonts w:ascii="Calibri" w:cs="Calibri" w:eastAsia="Calibri" w:hAnsi="Calibri"/>
                <w:sz w:val="18"/>
                <w:szCs w:val="18"/>
                <w:rtl w:val="0"/>
              </w:rPr>
              <w:t xml:space="preserve"> </w:t>
            </w:r>
          </w:p>
        </w:tc>
        <w:tc>
          <w:tcPr>
            <w:tcBorders>
              <w:top w:color="cccccc" w:space="0" w:sz="6" w:val="single"/>
              <w:left w:color="000000" w:space="0" w:sz="6" w:val="single"/>
              <w:bottom w:color="cccccc" w:space="0" w:sz="6" w:val="single"/>
              <w:right w:color="000000" w:space="0" w:sz="6" w:val="single"/>
            </w:tcBorders>
            <w:tcMar>
              <w:top w:w="40.0" w:type="dxa"/>
              <w:left w:w="0.0" w:type="dxa"/>
              <w:bottom w:w="40.0" w:type="dxa"/>
              <w:right w:w="0.0" w:type="dxa"/>
            </w:tcMar>
            <w:vAlign w:val="bottom"/>
          </w:tcPr>
          <w:p w:rsidR="00000000" w:rsidDel="00000000" w:rsidP="00000000" w:rsidRDefault="00000000" w:rsidRPr="00000000" w14:paraId="0000003A">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Secretaria Municipal de Obras e Infra</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B">
            <w:pPr>
              <w:spacing w:line="240"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META FINANCEIRA PLDO 2025</w:t>
            </w:r>
          </w:p>
        </w:tc>
        <w:tc>
          <w:tcPr>
            <w:tcBorders>
              <w:top w:color="cccccc" w:space="0" w:sz="6" w:val="single"/>
              <w:left w:color="cccccc" w:space="0" w:sz="6" w:val="single"/>
              <w:bottom w:color="cccccc"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3C">
            <w:pPr>
              <w:widowControl w:val="0"/>
              <w:jc w:val="left"/>
              <w:rPr>
                <w:sz w:val="20"/>
                <w:szCs w:val="20"/>
              </w:rPr>
            </w:pPr>
            <w:r w:rsidDel="00000000" w:rsidR="00000000" w:rsidRPr="00000000">
              <w:rPr>
                <w:sz w:val="20"/>
                <w:szCs w:val="20"/>
                <w:rtl w:val="0"/>
              </w:rPr>
              <w:t xml:space="preserve">30.000.000,00</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D">
            <w:pPr>
              <w:spacing w:line="240"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E">
            <w:pPr>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1.500.000</w:t>
            </w:r>
          </w:p>
        </w:tc>
      </w:tr>
    </w:tbl>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spacing w:after="120" w:line="259"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1">
      <w:pPr>
        <w:spacing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Leonardo Giordano</w:t>
      </w:r>
    </w:p>
    <w:p w:rsidR="00000000" w:rsidDel="00000000" w:rsidP="00000000" w:rsidRDefault="00000000" w:rsidRPr="00000000" w14:paraId="00000042">
      <w:pPr>
        <w:spacing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VEREADOR</w:t>
      </w:r>
    </w:p>
    <w:p w:rsidR="00000000" w:rsidDel="00000000" w:rsidP="00000000" w:rsidRDefault="00000000" w:rsidRPr="00000000" w14:paraId="00000043">
      <w:pPr>
        <w:spacing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JUSTIFICATIVA:</w:t>
      </w:r>
    </w:p>
    <w:p w:rsidR="00000000" w:rsidDel="00000000" w:rsidP="00000000" w:rsidRDefault="00000000" w:rsidRPr="00000000" w14:paraId="00000044">
      <w:pPr>
        <w:jc w:val="both"/>
        <w:rPr/>
      </w:pPr>
      <w:r w:rsidDel="00000000" w:rsidR="00000000" w:rsidRPr="00000000">
        <w:rPr>
          <w:rFonts w:ascii="Times New Roman" w:cs="Times New Roman" w:eastAsia="Times New Roman" w:hAnsi="Times New Roman"/>
          <w:b w:val="1"/>
          <w:rtl w:val="0"/>
        </w:rPr>
        <w:tab/>
      </w:r>
      <w:r w:rsidDel="00000000" w:rsidR="00000000" w:rsidRPr="00000000">
        <w:rPr>
          <w:rFonts w:ascii="Times New Roman" w:cs="Times New Roman" w:eastAsia="Times New Roman" w:hAnsi="Times New Roman"/>
          <w:rtl w:val="0"/>
        </w:rPr>
        <w:t xml:space="preserve">A criação de um Centro Cultural em Pendotiba na cidade de Niterói se fundamenta na busca pela descentralização dos investimentos em cultura, visando uma distribuição mais equitativa dos recursos. Este centro servirá como um polo de atividades culturais e artísticas fora do centro urbano, proporcionando acesso facilitado à cultura para os moradores de Pendotiba e regiões circunvizinhas. A descentralização contribui para reduzir desigualdades culturais, promover a inclusão e estimular o desenvolvimento local, ao criar espaços que valorizam e celebram a diversidade cultural existente em diferentes partes da cidade.</w:t>
      </w:r>
      <w:r w:rsidDel="00000000" w:rsidR="00000000" w:rsidRPr="00000000">
        <w:rPr>
          <w:rtl w:val="0"/>
        </w:rPr>
      </w:r>
    </w:p>
    <w:sectPr>
      <w:headerReference r:id="rId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5">
    <w:pPr>
      <w:jc w:val="center"/>
      <w:rPr>
        <w:b w:val="1"/>
        <w:sz w:val="24"/>
        <w:szCs w:val="24"/>
      </w:rPr>
    </w:pPr>
    <w:r w:rsidDel="00000000" w:rsidR="00000000" w:rsidRPr="00000000">
      <w:rPr>
        <w:b w:val="1"/>
        <w:sz w:val="24"/>
        <w:szCs w:val="24"/>
      </w:rPr>
      <w:drawing>
        <wp:inline distB="114300" distT="114300" distL="114300" distR="114300">
          <wp:extent cx="609600" cy="742950"/>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096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46">
    <w:pPr>
      <w:jc w:val="center"/>
      <w:rPr>
        <w:b w:val="1"/>
        <w:sz w:val="24"/>
        <w:szCs w:val="24"/>
      </w:rPr>
    </w:pPr>
    <w:r w:rsidDel="00000000" w:rsidR="00000000" w:rsidRPr="00000000">
      <w:rPr>
        <w:b w:val="1"/>
        <w:sz w:val="24"/>
        <w:szCs w:val="24"/>
        <w:rtl w:val="0"/>
      </w:rPr>
      <w:t xml:space="preserve">Câmara Municipal de Niterói</w:t>
    </w:r>
  </w:p>
  <w:p w:rsidR="00000000" w:rsidDel="00000000" w:rsidP="00000000" w:rsidRDefault="00000000" w:rsidRPr="00000000" w14:paraId="00000047">
    <w:pPr>
      <w:jc w:val="center"/>
      <w:rPr/>
    </w:pPr>
    <w:r w:rsidDel="00000000" w:rsidR="00000000" w:rsidRPr="00000000">
      <w:rPr>
        <w:sz w:val="24"/>
        <w:szCs w:val="24"/>
        <w:rtl w:val="0"/>
      </w:rPr>
      <w:t xml:space="preserve">Gabinete do Vereador Leonardo Giordano - PCdoB</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_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