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____/2024 aditiva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072/2024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Financiar ações de estímulo à formação em Produção Teatral no anexo prioridades e metas do projeto de lei de diretrizes orçamentárias para o exercício financeiro de 2025.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Acrescenta a ação de Criação da caravana cultural das comunidades no anexo prioridades e metas do projeto de lei de diretrizes orçamentárias para o exercício financeiro de 2025:</w:t>
      </w: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1798"/>
        <w:gridCol w:w="1798"/>
        <w:gridCol w:w="1798"/>
        <w:tblGridChange w:id="0">
          <w:tblGrid>
            <w:gridCol w:w="2151"/>
            <w:gridCol w:w="1484"/>
            <w:gridCol w:w="1798"/>
            <w:gridCol w:w="1798"/>
            <w:gridCol w:w="179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59" w:lineRule="auto"/>
              <w:ind w:left="0" w:firstLine="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Financiar ações de estímulo à formação em Produção Teatral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Cultura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Dif. Cultural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Secretaria Municipal das Culturas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Física</w:t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5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300.000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300.000</w:t>
            </w:r>
          </w:p>
        </w:tc>
      </w:tr>
    </w:tbl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10 - Cidade Urbanizada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5071 Revitalização de Praças e Áreas de Lazer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Emusa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54.905.291,49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300.000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42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43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4">
      <w:pPr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Ao investir em programas que promovem a formação em produção teatral, Niterói contribui para o crescimento do setor artístico, capacitando profissionais locais e incentivando o surgimento de novos talentos. Essa iniciativa não apenas fortalece a cena teatral local, mas também enriquece a oferta cultural da cidade, reforçando seu compromisso com o desenvolvimento educacional e artístico de sua comunidade.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5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6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7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