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____/2024 aditiva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072/2024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de Criação da caravana cultural das comunidades no anexo prioridades e metas do projeto de lei de diretrizes orçamentárias para o exercício financeiro de 2025.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Acrescenta a ação de Criação da caravana cultural das comunidades no anexo prioridades e metas do projeto de lei de diretrizes orçamentárias para o exercício financeiro de 2025:</w:t>
      </w: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1798"/>
        <w:gridCol w:w="1798"/>
        <w:gridCol w:w="1798"/>
        <w:tblGridChange w:id="0">
          <w:tblGrid>
            <w:gridCol w:w="2151"/>
            <w:gridCol w:w="1484"/>
            <w:gridCol w:w="1798"/>
            <w:gridCol w:w="1798"/>
            <w:gridCol w:w="179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59" w:lineRule="auto"/>
              <w:ind w:left="0" w:firstLine="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Criação da caravana cultural das comunidades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Cultura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Dif. Cultural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Secretaria Municipal das Culturas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Física</w:t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500.000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500.000</w:t>
            </w:r>
          </w:p>
        </w:tc>
      </w:tr>
    </w:tbl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10 - Cidade Urbanizada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5072 |Operacionalização das Obras e Reformas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Emusa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102.318.616,56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500.000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42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43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4">
      <w:pPr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ab/>
      </w:r>
      <w:r w:rsidDel="00000000" w:rsidR="00000000" w:rsidRPr="00000000">
        <w:rPr>
          <w:sz w:val="24"/>
          <w:szCs w:val="24"/>
          <w:rtl w:val="0"/>
        </w:rPr>
        <w:t xml:space="preserve">A emenda tem o objetivo de destinar recursos para mobilização e apoio para fomento de práticas culturais nas comunidades de Niterói.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7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8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9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