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Circuito de samba de Niterói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Circuito de samba de Niterói no anexo prioridades e metas do projeto de lei de diretrizes orçamentárias para o exercício financeiro de 2025.: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Circuito de samba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Circuito de Samba na cidade é crucial para preservar e promover uma parte fundamental da identidade cultural local. Investir nesse circuito não apenas enriquece a oferta cultural da cidade, mas também apoia a vitalidade da cena musical de samba. Essa iniciativa contribui para a valorização dos artistas locais, cria oportunidades para a comunidade apreciar e participar ativamente da tradição do samba, fortalecendo assim a identidade cultural de Niterói. Além disso, o circuito pode se tornar um atrativo turístico, promovendo o intercâmbio cultural e gerando benefícios econômicos para a cidade.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