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401FBA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401FBA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057627" w:rsidRPr="00057627">
        <w:rPr>
          <w:rFonts w:ascii="Tahoma" w:hAnsi="Tahoma" w:cs="Tahoma"/>
          <w:b/>
          <w:sz w:val="22"/>
          <w:szCs w:val="22"/>
        </w:rPr>
        <w:t>ORÇAMENTÁRIA – 0000 – ADAPTAÇÃO DE PRÉDIOS PÚBLICOS PARA CAPTAÇÃO E REÚSO DE ÁGUA</w:t>
      </w:r>
      <w:r w:rsidR="00BE07CA">
        <w:rPr>
          <w:rFonts w:ascii="Tahoma" w:hAnsi="Tahoma" w:cs="Tahoma"/>
          <w:b/>
          <w:sz w:val="22"/>
          <w:szCs w:val="22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401FBA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401FBA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401FBA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057627" w:rsidP="0005762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57627">
              <w:rPr>
                <w:rFonts w:ascii="Tahoma" w:hAnsi="Tahoma" w:cs="Tahoma"/>
                <w:sz w:val="18"/>
                <w:szCs w:val="18"/>
              </w:rPr>
              <w:t>0010 CIDADE</w:t>
            </w:r>
            <w:proofErr w:type="gramEnd"/>
            <w:r w:rsidRPr="00057627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>0000 – ADAPTAÇÃO DE PRÉDIOS PÚBLICOS PARA CAPTAÇÃO E REÚSO DE ÁGUA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401FBA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401FBA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DB4FEC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color w:val="000000"/>
                <w:sz w:val="18"/>
                <w:szCs w:val="18"/>
              </w:rPr>
              <w:t>CAPTAÇÃO E REAPROVEITAMENTO DAS ÁGUAS PLUVIAIS NOS PRÉDIO PÚBLICOS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401FB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 – GESTÃO AMBIENTAL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</w:p>
          <w:p w:rsidR="006D1C86" w:rsidRPr="00401FBA" w:rsidRDefault="00401FBA" w:rsidP="004D562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ORGÃO</w:t>
            </w:r>
            <w:r w:rsidR="006D1C86" w:rsidRPr="00401FB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="006D1C86" w:rsidRPr="00401FB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DB4FEC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DB4FEC">
              <w:rPr>
                <w:rFonts w:ascii="Tahoma" w:hAnsi="Tahoma" w:cs="Tahoma"/>
                <w:sz w:val="18"/>
                <w:szCs w:val="18"/>
              </w:rPr>
              <w:t>EMPRESA MUN DE MORADIA, URBANIZACAO E SANEAMENT</w:t>
            </w:r>
            <w:r>
              <w:rPr>
                <w:rFonts w:ascii="Tahoma" w:hAnsi="Tahoma" w:cs="Tahoma"/>
                <w:sz w:val="18"/>
                <w:szCs w:val="18"/>
              </w:rPr>
              <w:t>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284B0B" w:rsidRDefault="006A411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  <w:bookmarkStart w:id="1" w:name="_GoBack"/>
            <w:bookmarkEnd w:id="1"/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401FBA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PRÉDIOS ADAPTADOS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01AC4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500.000,00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A43" w:rsidP="00EF655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0147 -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F21A43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End"/>
            <w:r w:rsidRPr="00F21A43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4D4D62" w:rsidP="00F21A43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5194 - </w:t>
            </w:r>
            <w:r w:rsidR="00F21A43" w:rsidRPr="00F21A43">
              <w:rPr>
                <w:rFonts w:ascii="Tahoma" w:hAnsi="Tahoma" w:cs="Tahoma"/>
                <w:sz w:val="18"/>
                <w:szCs w:val="18"/>
              </w:rPr>
              <w:t>IMPLANTAÇÃO</w:t>
            </w:r>
            <w:proofErr w:type="gramEnd"/>
            <w:r w:rsidR="00F21A43" w:rsidRPr="00F21A43">
              <w:rPr>
                <w:rFonts w:ascii="Tahoma" w:hAnsi="Tahoma" w:cs="Tahoma"/>
                <w:sz w:val="18"/>
                <w:szCs w:val="18"/>
              </w:rPr>
              <w:t xml:space="preserve"> DO PROGRAMA DE EFICIÊNCIA ENERGÉTICA - TELHADOS FOTOVOLTÁICOS NOS PRÓPRIOS MUNICIPAIS ECARROS ELÉTRICOS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401FBA">
              <w:rPr>
                <w:rFonts w:ascii="Tahoma" w:hAnsi="Tahoma" w:cs="Tahoma"/>
                <w:b/>
                <w:sz w:val="16"/>
                <w:szCs w:val="16"/>
              </w:rPr>
              <w:t>/ ORGÃO</w:t>
            </w:r>
            <w:r w:rsidR="00401FBA" w:rsidRPr="00401FB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401FBA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401FBA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21A4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F21A43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 w:rsidR="00401FBA"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01FBA" w:rsidRDefault="00401FBA" w:rsidP="004D5626">
            <w:pPr>
              <w:rPr>
                <w:rFonts w:ascii="Tahoma" w:hAnsi="Tahoma" w:cs="Tahoma"/>
                <w:sz w:val="20"/>
                <w:szCs w:val="20"/>
              </w:rPr>
            </w:pPr>
            <w:r w:rsidRPr="00401FBA">
              <w:rPr>
                <w:rFonts w:ascii="Tahoma" w:hAnsi="Tahoma" w:cs="Tahoma"/>
                <w:sz w:val="20"/>
                <w:szCs w:val="20"/>
              </w:rPr>
              <w:t>R$ 12.965.023,12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401FBA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401FBA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21A4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F6558">
              <w:rPr>
                <w:rFonts w:ascii="Tahoma" w:hAnsi="Tahoma" w:cs="Tahoma"/>
                <w:sz w:val="18"/>
                <w:szCs w:val="18"/>
              </w:rPr>
              <w:t>500.000,00</w:t>
            </w:r>
          </w:p>
        </w:tc>
      </w:tr>
    </w:tbl>
    <w:p w:rsidR="006D1C86" w:rsidRPr="005F5C6F" w:rsidRDefault="006D1C86" w:rsidP="006D1C86">
      <w:pPr>
        <w:spacing w:after="120"/>
        <w:jc w:val="both"/>
        <w:rPr>
          <w:rFonts w:ascii="Tahoma" w:hAnsi="Tahoma" w:cs="Tahoma"/>
          <w:b/>
          <w:sz w:val="16"/>
          <w:szCs w:val="16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401FBA">
        <w:rPr>
          <w:rFonts w:ascii="Tahoma" w:hAnsi="Tahoma" w:cs="Tahoma"/>
          <w:b/>
          <w:sz w:val="22"/>
          <w:szCs w:val="22"/>
        </w:rPr>
        <w:t>29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401FBA">
        <w:rPr>
          <w:rFonts w:ascii="Tahoma" w:hAnsi="Tahoma" w:cs="Tahoma"/>
          <w:b/>
          <w:sz w:val="22"/>
          <w:szCs w:val="22"/>
        </w:rPr>
        <w:t xml:space="preserve">maio </w:t>
      </w:r>
      <w:r>
        <w:rPr>
          <w:rFonts w:ascii="Tahoma" w:hAnsi="Tahoma" w:cs="Tahoma"/>
          <w:b/>
          <w:sz w:val="22"/>
          <w:szCs w:val="22"/>
        </w:rPr>
        <w:t>de 202</w:t>
      </w:r>
      <w:r w:rsidR="00401FBA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EE38B5" w:rsidRPr="006D1C86" w:rsidRDefault="00EE38B5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A água da chuva não é potável, portanto ela não poderá ser utilizada para o consumo humano, mas pode ser utilizada nas descargas dos vasos sanitários, na lavagem de pisos, carros, máquinas e etc. Nas últimas décadas, o aumento das enchentes urbanas, causadas, sobretudo pela impermeabilização do solo das cidades, teve como resposta em todo o mundo a macrodrenagem, com a canalização de rios, implantação de bacias de retenção e construção de galerias pluviais cada vez maiores. 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Hoje, porém, a implantação, operação e manutenção dessas grandes redes sanitárias tornam-se cada vez mais complexas e onerosas, e municípios e Estados se veem diante de grandes dificuldades de financiamento do saneamento básico. Diante desse novo paradigma, a gestão sustentável das águas pluviais oferece a chance de baixar custos, economizar água tratada e energia elétrica e restaurar o ciclo hidrológico das cidades, favorecendo, por exemplo, a recarga das águas subterrâneas. </w:t>
      </w:r>
    </w:p>
    <w:p w:rsidR="00334A0E" w:rsidRDefault="00334A0E" w:rsidP="00334A0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Está claro que não se pode descartar a macrodrenagem, mas esse processo combate apenas de forma emergencial os sintomas, quando o melhor seria a prevenção: água de chuva captada e guardada, pode ser filtrada no local de uso, tratada com facilidade e então servir para descargas de banheiro, lavagem de roupas,pisos, carros e calçadas.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Vale lembrar que cada m3 de água que não precisa vir dos reservatórios, é uma tonelada de água a menos a ser bombeada, daí a economia de energia. Devido a grave crise hídrica ocorrida em nosso país no ano passado, é fundamental que o poder público, em todas as suas dimensões, possa realizar o reaproveitamento das águas pluviais. </w:t>
      </w:r>
    </w:p>
    <w:p w:rsidR="00334A0E" w:rsidRDefault="00334A0E" w:rsidP="00334A0E">
      <w:pPr>
        <w:suppressAutoHyphens w:val="0"/>
        <w:spacing w:after="1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Portanto, a presente emenda objetiva adaptar os prédios públicos municipais para a nova realidade, onde todos devem buscar economizar o mais precioso bem do planeta terra: a água.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334A0E">
        <w:rPr>
          <w:rFonts w:ascii="Tahoma" w:hAnsi="Tahoma" w:cs="Tahoma"/>
          <w:color w:val="000000"/>
          <w:sz w:val="22"/>
          <w:szCs w:val="22"/>
          <w:lang w:eastAsia="pt-BR"/>
        </w:rPr>
        <w:t>Desta maneira, conto com o apoio dos Nobres Pares para aprovação da presente emenda.</w:t>
      </w:r>
    </w:p>
    <w:p w:rsidR="00334A0E" w:rsidRPr="00334A0E" w:rsidRDefault="00334A0E" w:rsidP="00334A0E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F21A43" w:rsidRPr="006D1C86" w:rsidRDefault="00F21A43" w:rsidP="006D1C86">
      <w:pPr>
        <w:rPr>
          <w:rFonts w:ascii="Tahoma" w:hAnsi="Tahoma" w:cs="Tahoma"/>
          <w:b/>
          <w:sz w:val="22"/>
          <w:szCs w:val="22"/>
        </w:rPr>
      </w:pPr>
    </w:p>
    <w:p w:rsidR="00C8688E" w:rsidRPr="0015559D" w:rsidRDefault="00C8688E" w:rsidP="006D1C86">
      <w:pPr>
        <w:shd w:val="clear" w:color="auto" w:fill="FFFFFF"/>
        <w:rPr>
          <w:rFonts w:ascii="Tahoma" w:hAnsi="Tahoma" w:cs="Tahoma"/>
          <w:b/>
        </w:rPr>
      </w:pPr>
    </w:p>
    <w:sectPr w:rsidR="00C8688E" w:rsidRPr="0015559D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961" w:rsidRDefault="005A1961" w:rsidP="00CF3AD4">
      <w:r>
        <w:separator/>
      </w:r>
    </w:p>
  </w:endnote>
  <w:endnote w:type="continuationSeparator" w:id="1">
    <w:p w:rsidR="005A1961" w:rsidRDefault="005A1961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FBA" w:rsidRPr="006D1C86" w:rsidRDefault="00964294" w:rsidP="00401FBA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401FBA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401FBA">
      <w:rPr>
        <w:rFonts w:ascii="Tahoma" w:hAnsi="Tahoma" w:cs="Tahoma"/>
        <w:b/>
        <w:bCs/>
        <w:i/>
        <w:sz w:val="16"/>
      </w:rPr>
      <w:t>30</w:t>
    </w:r>
    <w:r w:rsidR="00401FBA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401FBA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401FBA" w:rsidRPr="006D1C86">
      <w:rPr>
        <w:rFonts w:ascii="Tahoma" w:hAnsi="Tahoma" w:cs="Tahoma"/>
        <w:b/>
        <w:bCs/>
        <w:i/>
        <w:sz w:val="16"/>
      </w:rPr>
      <w:t xml:space="preserve"> 24.023-900</w:t>
    </w:r>
    <w:r w:rsidR="00401FBA">
      <w:rPr>
        <w:rFonts w:ascii="Tahoma" w:hAnsi="Tahoma" w:cs="Tahoma"/>
        <w:b/>
        <w:bCs/>
        <w:i/>
        <w:sz w:val="16"/>
      </w:rPr>
      <w:t xml:space="preserve">   RG</w:t>
    </w:r>
  </w:p>
  <w:p w:rsidR="00401FBA" w:rsidRPr="006D1C86" w:rsidRDefault="00401FBA" w:rsidP="00401FBA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401FBA" w:rsidRDefault="00401FBA" w:rsidP="00401FBA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961" w:rsidRDefault="005A1961" w:rsidP="00CF3AD4">
      <w:r>
        <w:separator/>
      </w:r>
    </w:p>
  </w:footnote>
  <w:footnote w:type="continuationSeparator" w:id="1">
    <w:p w:rsidR="005A1961" w:rsidRDefault="005A1961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27A0B"/>
    <w:rsid w:val="00057627"/>
    <w:rsid w:val="00080D79"/>
    <w:rsid w:val="00085C83"/>
    <w:rsid w:val="000B5053"/>
    <w:rsid w:val="000C69DE"/>
    <w:rsid w:val="00126494"/>
    <w:rsid w:val="0015559D"/>
    <w:rsid w:val="0016781A"/>
    <w:rsid w:val="00176E67"/>
    <w:rsid w:val="001853F2"/>
    <w:rsid w:val="001D02D2"/>
    <w:rsid w:val="001F2498"/>
    <w:rsid w:val="002528A2"/>
    <w:rsid w:val="00284B0B"/>
    <w:rsid w:val="002D3732"/>
    <w:rsid w:val="00307078"/>
    <w:rsid w:val="00334A0E"/>
    <w:rsid w:val="00354611"/>
    <w:rsid w:val="00357173"/>
    <w:rsid w:val="00366831"/>
    <w:rsid w:val="003779B3"/>
    <w:rsid w:val="003C6A52"/>
    <w:rsid w:val="003F08D5"/>
    <w:rsid w:val="00401FBA"/>
    <w:rsid w:val="004409C6"/>
    <w:rsid w:val="0045432D"/>
    <w:rsid w:val="00472FFE"/>
    <w:rsid w:val="004925D7"/>
    <w:rsid w:val="0049670F"/>
    <w:rsid w:val="004B6E3E"/>
    <w:rsid w:val="004C77FD"/>
    <w:rsid w:val="004D4D62"/>
    <w:rsid w:val="00501AC4"/>
    <w:rsid w:val="00565662"/>
    <w:rsid w:val="00597BEE"/>
    <w:rsid w:val="005A1961"/>
    <w:rsid w:val="005A5F6C"/>
    <w:rsid w:val="005C14C6"/>
    <w:rsid w:val="005F5C6F"/>
    <w:rsid w:val="00653C22"/>
    <w:rsid w:val="00667AD2"/>
    <w:rsid w:val="006A4116"/>
    <w:rsid w:val="006D1C86"/>
    <w:rsid w:val="00712E3F"/>
    <w:rsid w:val="00724EBF"/>
    <w:rsid w:val="00740F2B"/>
    <w:rsid w:val="00752C10"/>
    <w:rsid w:val="007E49D6"/>
    <w:rsid w:val="0080008F"/>
    <w:rsid w:val="008336FE"/>
    <w:rsid w:val="00914A89"/>
    <w:rsid w:val="00964294"/>
    <w:rsid w:val="00971AB9"/>
    <w:rsid w:val="009872F3"/>
    <w:rsid w:val="009A2615"/>
    <w:rsid w:val="009C4718"/>
    <w:rsid w:val="009D526F"/>
    <w:rsid w:val="009F604D"/>
    <w:rsid w:val="00AA777D"/>
    <w:rsid w:val="00AB2901"/>
    <w:rsid w:val="00B2353C"/>
    <w:rsid w:val="00B55A51"/>
    <w:rsid w:val="00BE07CA"/>
    <w:rsid w:val="00C246C3"/>
    <w:rsid w:val="00C8688E"/>
    <w:rsid w:val="00C956A2"/>
    <w:rsid w:val="00CB0FD0"/>
    <w:rsid w:val="00CD0995"/>
    <w:rsid w:val="00CF3AD4"/>
    <w:rsid w:val="00D05891"/>
    <w:rsid w:val="00D14C54"/>
    <w:rsid w:val="00D23C0E"/>
    <w:rsid w:val="00D86AD3"/>
    <w:rsid w:val="00D91327"/>
    <w:rsid w:val="00DB4FEC"/>
    <w:rsid w:val="00E24B8D"/>
    <w:rsid w:val="00E2508D"/>
    <w:rsid w:val="00E2797C"/>
    <w:rsid w:val="00E33E8C"/>
    <w:rsid w:val="00E73D76"/>
    <w:rsid w:val="00E8785A"/>
    <w:rsid w:val="00EA2EA1"/>
    <w:rsid w:val="00EA302B"/>
    <w:rsid w:val="00EE38B5"/>
    <w:rsid w:val="00EE6B69"/>
    <w:rsid w:val="00EF30C0"/>
    <w:rsid w:val="00EF6558"/>
    <w:rsid w:val="00F21A43"/>
    <w:rsid w:val="00F602E1"/>
    <w:rsid w:val="00F9631C"/>
    <w:rsid w:val="00FA5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F009A-BDB2-43B6-B2F7-039A87A4A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2024-06-05T18:56:00Z</dcterms:created>
  <dcterms:modified xsi:type="dcterms:W3CDTF">2024-06-05T18:56:00Z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