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3BB" w:rsidRDefault="004D70A1">
      <w:pPr>
        <w:spacing w:before="240" w:after="120"/>
        <w:jc w:val="center"/>
        <w:rPr>
          <w:rFonts w:ascii="Times New Roman" w:eastAsia="Times New Roman" w:hAnsi="Times New Roman" w:cs="Times New Roman"/>
        </w:rPr>
      </w:pPr>
      <w:bookmarkStart w:id="0" w:name="_GoBack"/>
      <w:bookmarkEnd w:id="0"/>
      <w:r>
        <w:rPr>
          <w:noProof/>
          <w:lang w:val="pt-BR"/>
        </w:rPr>
        <w:drawing>
          <wp:inline distT="114300" distB="114300" distL="114300" distR="114300">
            <wp:extent cx="819150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E43BB" w:rsidRDefault="004D70A1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NITERÓI</w:t>
      </w:r>
    </w:p>
    <w:p w:rsidR="006E43BB" w:rsidRDefault="004D70A1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GABINETE DO VEREADORA BENNY BRIOLLY</w:t>
      </w:r>
    </w:p>
    <w:p w:rsidR="006E43BB" w:rsidRDefault="006E43BB">
      <w:pPr>
        <w:spacing w:before="240" w:after="240"/>
        <w:jc w:val="center"/>
        <w:rPr>
          <w:rFonts w:ascii="Times New Roman" w:eastAsia="Times New Roman" w:hAnsi="Times New Roman" w:cs="Times New Roman"/>
        </w:rPr>
      </w:pPr>
    </w:p>
    <w:p w:rsidR="006E43BB" w:rsidRDefault="004D70A1">
      <w:pPr>
        <w:spacing w:before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MODIFICATIVA Nº________ AO PROJETO DE LEI Nº 072/2024</w:t>
      </w:r>
    </w:p>
    <w:p w:rsidR="006E43BB" w:rsidRDefault="004D70A1">
      <w:pPr>
        <w:spacing w:before="240" w:after="12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6E43BB" w:rsidRDefault="004D70A1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6E43BB" w:rsidRDefault="004D70A1">
      <w:pPr>
        <w:ind w:left="46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Emenda que modifica a ação orçamentária </w:t>
      </w:r>
      <w:r>
        <w:rPr>
          <w:b/>
          <w:sz w:val="18"/>
          <w:szCs w:val="18"/>
        </w:rPr>
        <w:t>COMBATE AO TRABALHO INFANTIL - PETI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ao Projeto de Lei Nº 072/2024.</w:t>
      </w:r>
    </w:p>
    <w:p w:rsidR="006E43BB" w:rsidRDefault="004D70A1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E43BB" w:rsidRDefault="004D70A1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 xml:space="preserve">- Modifica a ação orçamentária </w:t>
      </w:r>
      <w:r>
        <w:rPr>
          <w:sz w:val="18"/>
          <w:szCs w:val="18"/>
        </w:rPr>
        <w:t xml:space="preserve">COMBATE AO TRABALHO INFANTIL - PETI </w:t>
      </w:r>
      <w:r>
        <w:rPr>
          <w:rFonts w:ascii="Times New Roman" w:eastAsia="Times New Roman" w:hAnsi="Times New Roman" w:cs="Times New Roman"/>
        </w:rPr>
        <w:t>no Anexo II da Lei de Diretrizes Orçamentárias, conforme tabela abaixo:</w:t>
      </w:r>
    </w:p>
    <w:p w:rsidR="006E43BB" w:rsidRDefault="004D70A1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tbl>
      <w:tblPr>
        <w:tblStyle w:val="a"/>
        <w:tblW w:w="9330" w:type="dxa"/>
        <w:tblInd w:w="-92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160"/>
        <w:gridCol w:w="1485"/>
        <w:gridCol w:w="2025"/>
        <w:gridCol w:w="1740"/>
        <w:gridCol w:w="1920"/>
      </w:tblGrid>
      <w:tr w:rsidR="006E43BB">
        <w:trPr>
          <w:trHeight w:val="300"/>
        </w:trPr>
        <w:tc>
          <w:tcPr>
            <w:tcW w:w="21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43BB" w:rsidRDefault="004D70A1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PROGRAMA</w:t>
            </w:r>
          </w:p>
        </w:tc>
        <w:tc>
          <w:tcPr>
            <w:tcW w:w="7170" w:type="dxa"/>
            <w:gridSpan w:val="4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43BB" w:rsidRDefault="004D70A1">
            <w:pPr>
              <w:spacing w:before="240"/>
              <w:jc w:val="center"/>
            </w:pPr>
            <w:r>
              <w:t xml:space="preserve">0098 | PROMOÇÃO DOS DIREITOS DAS CRIANÇAS E ADOLESCENTES </w:t>
            </w:r>
          </w:p>
        </w:tc>
      </w:tr>
      <w:tr w:rsidR="006E43BB">
        <w:trPr>
          <w:trHeight w:val="465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E43BB" w:rsidRDefault="004D70A1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E43BB" w:rsidRDefault="004D70A1">
            <w:pPr>
              <w:spacing w:before="2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6234 | COMBATE AO TRABALHO INFANTIL - PETI </w:t>
            </w:r>
          </w:p>
        </w:tc>
      </w:tr>
      <w:tr w:rsidR="006E43BB">
        <w:trPr>
          <w:trHeight w:val="30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E43BB" w:rsidRDefault="004D70A1">
            <w:pPr>
              <w:spacing w:before="24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FUNÇÃO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510" w:type="dxa"/>
            <w:gridSpan w:val="2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E43BB" w:rsidRDefault="004D70A1">
            <w:pPr>
              <w:jc w:val="center"/>
            </w:pPr>
            <w:r>
              <w:t>ASSISTENCIA SOCIAL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E43BB" w:rsidRDefault="004D70A1">
            <w:pPr>
              <w:spacing w:before="24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SUBFUNÇÃO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E43BB" w:rsidRDefault="004D70A1">
            <w:pPr>
              <w:jc w:val="center"/>
            </w:pPr>
            <w:r>
              <w:t>ASSISTENCIA A CRIANCA E AO ADOLESCENTE</w:t>
            </w:r>
          </w:p>
        </w:tc>
      </w:tr>
      <w:tr w:rsidR="006E43BB">
        <w:trPr>
          <w:trHeight w:val="69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E43BB" w:rsidRDefault="004D70A1">
            <w:pPr>
              <w:spacing w:before="24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UNIDADE ORÇAMENTÁRIA/ÓRGÃO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53535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E43BB" w:rsidRDefault="004D70A1">
            <w:pPr>
              <w:spacing w:before="240"/>
              <w:jc w:val="center"/>
            </w:pPr>
            <w:r>
              <w:t xml:space="preserve">SEC MUN DE ASSISTENCIA SOCIAL E ECONOMIA SOLIDÁRIA </w:t>
            </w:r>
          </w:p>
        </w:tc>
      </w:tr>
      <w:tr w:rsidR="006E43BB">
        <w:trPr>
          <w:trHeight w:val="315"/>
        </w:trPr>
        <w:tc>
          <w:tcPr>
            <w:tcW w:w="9330" w:type="dxa"/>
            <w:gridSpan w:val="5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tcMar>
              <w:top w:w="0" w:type="dxa"/>
              <w:left w:w="0" w:type="dxa"/>
              <w:bottom w:w="0" w:type="dxa"/>
              <w:right w:w="0" w:type="dxa"/>
            </w:tcMar>
          </w:tcPr>
          <w:p w:rsidR="006E43BB" w:rsidRDefault="004D70A1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METAS FÍSICO-FINANCEIRAS DA AÇÃO ORÇAMENTÁRIA – ANO 2025</w:t>
            </w:r>
          </w:p>
        </w:tc>
      </w:tr>
      <w:tr w:rsidR="006E43BB">
        <w:trPr>
          <w:trHeight w:val="465"/>
        </w:trPr>
        <w:tc>
          <w:tcPr>
            <w:tcW w:w="2160" w:type="dxa"/>
            <w:tcBorders>
              <w:top w:val="nil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E43BB" w:rsidRDefault="004D70A1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PRODUTO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E43BB" w:rsidRDefault="004D70A1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 DE MEDIDA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E43BB" w:rsidRDefault="004D70A1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FÍSICA</w:t>
            </w:r>
          </w:p>
        </w:tc>
        <w:tc>
          <w:tcPr>
            <w:tcW w:w="3660" w:type="dxa"/>
            <w:gridSpan w:val="2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E43BB" w:rsidRDefault="004D70A1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FINANCEIRA</w:t>
            </w:r>
          </w:p>
        </w:tc>
      </w:tr>
      <w:tr w:rsidR="006E43BB">
        <w:trPr>
          <w:trHeight w:val="315"/>
        </w:trPr>
        <w:tc>
          <w:tcPr>
            <w:tcW w:w="216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E43BB" w:rsidRDefault="004D70A1">
            <w:pPr>
              <w:spacing w:before="240"/>
              <w:jc w:val="center"/>
            </w:pPr>
            <w:r>
              <w:t xml:space="preserve"> Ação realizada</w:t>
            </w:r>
          </w:p>
        </w:tc>
        <w:tc>
          <w:tcPr>
            <w:tcW w:w="1485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E43BB" w:rsidRDefault="004D70A1">
            <w:pPr>
              <w:spacing w:before="240"/>
              <w:jc w:val="center"/>
            </w:pPr>
            <w:r>
              <w:t xml:space="preserve">Unidade </w:t>
            </w:r>
          </w:p>
        </w:tc>
        <w:tc>
          <w:tcPr>
            <w:tcW w:w="2025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E43BB" w:rsidRDefault="004D70A1">
            <w:pPr>
              <w:spacing w:before="240"/>
              <w:jc w:val="center"/>
            </w:pPr>
            <w:r>
              <w:t xml:space="preserve">50 </w:t>
            </w:r>
          </w:p>
        </w:tc>
        <w:tc>
          <w:tcPr>
            <w:tcW w:w="3660" w:type="dxa"/>
            <w:gridSpan w:val="2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E43BB" w:rsidRDefault="004D70A1">
            <w:pPr>
              <w:spacing w:before="240"/>
              <w:jc w:val="center"/>
            </w:pPr>
            <w:r>
              <w:t xml:space="preserve">R$ 50.000,00 </w:t>
            </w:r>
          </w:p>
        </w:tc>
      </w:tr>
      <w:tr w:rsidR="006E43BB">
        <w:trPr>
          <w:trHeight w:val="93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E43BB" w:rsidRDefault="004D70A1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VALOR PROPOSTO NA LDO</w:t>
            </w:r>
          </w:p>
          <w:p w:rsidR="006E43BB" w:rsidRDefault="004D70A1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E43BB" w:rsidRDefault="004D70A1">
            <w:pPr>
              <w:jc w:val="center"/>
            </w:pPr>
            <w:r>
              <w:t>R$ 50.000,00</w:t>
            </w:r>
          </w:p>
        </w:tc>
      </w:tr>
      <w:tr w:rsidR="006E43BB">
        <w:trPr>
          <w:trHeight w:val="93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E43BB" w:rsidRDefault="004D70A1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PROPOSTO NA EMENDA</w:t>
            </w:r>
          </w:p>
          <w:p w:rsidR="006E43BB" w:rsidRDefault="004D70A1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E43BB" w:rsidRDefault="004D70A1">
            <w:pPr>
              <w:jc w:val="center"/>
            </w:pPr>
            <w:r>
              <w:t>R$1.000.000,00</w:t>
            </w:r>
          </w:p>
        </w:tc>
      </w:tr>
      <w:tr w:rsidR="006E43BB">
        <w:trPr>
          <w:trHeight w:val="93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E43BB" w:rsidRDefault="004D70A1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FINAL PROPOSTO</w:t>
            </w:r>
          </w:p>
          <w:p w:rsidR="006E43BB" w:rsidRDefault="004D70A1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A+B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E43BB" w:rsidRDefault="004D70A1">
            <w:pPr>
              <w:jc w:val="center"/>
            </w:pPr>
            <w:r>
              <w:t>R$1.050.000,00</w:t>
            </w:r>
          </w:p>
        </w:tc>
      </w:tr>
    </w:tbl>
    <w:p w:rsidR="006E43BB" w:rsidRDefault="004D70A1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2º </w:t>
      </w:r>
      <w:r>
        <w:rPr>
          <w:rFonts w:ascii="Times New Roman" w:eastAsia="Times New Roman" w:hAnsi="Times New Roman" w:cs="Times New Roman"/>
        </w:rPr>
        <w:t>- Os valores para a execução da ação acima, serão compensados conforme quadro abaixo:</w:t>
      </w:r>
    </w:p>
    <w:p w:rsidR="006E43BB" w:rsidRDefault="004D70A1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a0"/>
        <w:tblW w:w="8865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700"/>
        <w:gridCol w:w="6165"/>
      </w:tblGrid>
      <w:tr w:rsidR="006E43BB">
        <w:trPr>
          <w:trHeight w:val="285"/>
        </w:trPr>
        <w:tc>
          <w:tcPr>
            <w:tcW w:w="270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E43BB" w:rsidRDefault="004D70A1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PROGRAMA</w:t>
            </w:r>
          </w:p>
        </w:tc>
        <w:tc>
          <w:tcPr>
            <w:tcW w:w="6165" w:type="dxa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E43BB" w:rsidRDefault="004D70A1">
            <w:pPr>
              <w:spacing w:before="240"/>
            </w:pPr>
            <w:r>
              <w:t>0010 - CIDADE URBANIZADA</w:t>
            </w:r>
          </w:p>
        </w:tc>
      </w:tr>
      <w:tr w:rsidR="006E43BB">
        <w:trPr>
          <w:trHeight w:val="555"/>
        </w:trPr>
        <w:tc>
          <w:tcPr>
            <w:tcW w:w="270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E43BB" w:rsidRDefault="004D70A1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6165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E43BB" w:rsidRDefault="004D70A1">
            <w:pPr>
              <w:spacing w:before="240"/>
            </w:pPr>
            <w:r>
              <w:t>4087 - CONSERVAÇÃO E RECUPERAÇÃO DE PARQUES URBANOS</w:t>
            </w:r>
          </w:p>
        </w:tc>
      </w:tr>
      <w:tr w:rsidR="006E43BB">
        <w:trPr>
          <w:trHeight w:val="555"/>
        </w:trPr>
        <w:tc>
          <w:tcPr>
            <w:tcW w:w="270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E43BB" w:rsidRDefault="004D70A1">
            <w:pPr>
              <w:spacing w:before="240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UNIDADE ORÇAMENTÁRIA/ÓRGÃO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6165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E43BB" w:rsidRDefault="004D70A1">
            <w:pPr>
              <w:spacing w:before="240"/>
            </w:pPr>
            <w:r>
              <w:t>SEC MUNICIPAL DE CONSERVACAO E SERVICOS PÚBLICOS</w:t>
            </w:r>
          </w:p>
        </w:tc>
      </w:tr>
      <w:tr w:rsidR="006E43BB">
        <w:trPr>
          <w:trHeight w:val="465"/>
        </w:trPr>
        <w:tc>
          <w:tcPr>
            <w:tcW w:w="270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E43BB" w:rsidRDefault="004D70A1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FINANCEIRA NA PLDO 2025</w:t>
            </w:r>
          </w:p>
        </w:tc>
        <w:tc>
          <w:tcPr>
            <w:tcW w:w="6165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E43BB" w:rsidRDefault="004D70A1">
            <w:pPr>
              <w:spacing w:before="240"/>
            </w:pPr>
            <w:r>
              <w:t>R$ 31.132.284,10</w:t>
            </w:r>
          </w:p>
        </w:tc>
      </w:tr>
      <w:tr w:rsidR="006E43BB">
        <w:trPr>
          <w:trHeight w:val="690"/>
        </w:trPr>
        <w:tc>
          <w:tcPr>
            <w:tcW w:w="270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E43BB" w:rsidRDefault="004D70A1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6165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E43BB" w:rsidRDefault="004D70A1">
            <w:pPr>
              <w:spacing w:before="240"/>
            </w:pPr>
            <w:r>
              <w:t>R$ 1.000.000,00</w:t>
            </w:r>
          </w:p>
        </w:tc>
      </w:tr>
    </w:tbl>
    <w:p w:rsidR="006E43BB" w:rsidRDefault="006E43BB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</w:p>
    <w:p w:rsidR="006E43BB" w:rsidRDefault="004D70A1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Sala das Sessões, 03 de junho de 2024.</w:t>
      </w:r>
    </w:p>
    <w:p w:rsidR="006E43BB" w:rsidRDefault="004D70A1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E43BB" w:rsidRDefault="004D70A1">
      <w:pPr>
        <w:spacing w:before="240" w:after="12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E43BB" w:rsidRDefault="004D70A1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BENNY BRIOLLY</w:t>
      </w:r>
    </w:p>
    <w:p w:rsidR="006E43BB" w:rsidRDefault="004D70A1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VEREADORA</w:t>
      </w:r>
    </w:p>
    <w:p w:rsidR="006E43BB" w:rsidRDefault="004D70A1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E43BB" w:rsidRDefault="004D70A1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E43BB" w:rsidRDefault="004D70A1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>JUSTIFICATIVA:</w:t>
      </w:r>
    </w:p>
    <w:p w:rsidR="006E43BB" w:rsidRDefault="004D70A1">
      <w:pPr>
        <w:shd w:val="clear" w:color="auto" w:fill="FFFFFF"/>
        <w:spacing w:after="300"/>
        <w:jc w:val="both"/>
        <w:rPr>
          <w:sz w:val="26"/>
          <w:szCs w:val="26"/>
        </w:rPr>
      </w:pPr>
      <w:r>
        <w:rPr>
          <w:sz w:val="26"/>
          <w:szCs w:val="26"/>
        </w:rPr>
        <w:t>O trabalho infantil é qualquer forma de trabalho que seja realizado por crianças e adolescentes abaixo da idade mínima permitida pela legislação do país em questão. De acordo com a legislação brasileira, o trabalho infantil é ilegal até o</w:t>
      </w:r>
      <w:r>
        <w:rPr>
          <w:sz w:val="26"/>
          <w:szCs w:val="26"/>
        </w:rPr>
        <w:t>s 16 anos.</w:t>
      </w:r>
    </w:p>
    <w:p w:rsidR="006E43BB" w:rsidRDefault="004D70A1">
      <w:pPr>
        <w:shd w:val="clear" w:color="auto" w:fill="FFFFFF"/>
        <w:spacing w:after="30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Porém, há a exceção do </w:t>
      </w:r>
      <w:hyperlink r:id="rId7">
        <w:r>
          <w:rPr>
            <w:sz w:val="26"/>
            <w:szCs w:val="26"/>
          </w:rPr>
          <w:t>Programa Jovem Aprendiz</w:t>
        </w:r>
      </w:hyperlink>
      <w:r>
        <w:rPr>
          <w:sz w:val="26"/>
          <w:szCs w:val="26"/>
        </w:rPr>
        <w:t xml:space="preserve"> — que conta com regras específicas de condições de trabalho para menores de idade, além da educação regular e da inserção na instrução técnica serem premissas passíveis de fiscalização e punição em casos irregulares — que permite o início das atividades a</w:t>
      </w:r>
      <w:r>
        <w:rPr>
          <w:sz w:val="26"/>
          <w:szCs w:val="26"/>
        </w:rPr>
        <w:t xml:space="preserve"> partir dos 14 anos.</w:t>
      </w:r>
    </w:p>
    <w:p w:rsidR="006E43BB" w:rsidRDefault="004D70A1">
      <w:pPr>
        <w:shd w:val="clear" w:color="auto" w:fill="FFFFFF"/>
        <w:spacing w:after="30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Contudo, há trabalhos que apenas pessoas maiores de 18 anos podem fazer, como os que oferecem perigo, são insalubres, noturnos ou estão na </w:t>
      </w:r>
      <w:hyperlink r:id="rId8">
        <w:r>
          <w:rPr>
            <w:sz w:val="26"/>
            <w:szCs w:val="26"/>
          </w:rPr>
          <w:t>lis</w:t>
        </w:r>
        <w:r>
          <w:rPr>
            <w:sz w:val="26"/>
            <w:szCs w:val="26"/>
          </w:rPr>
          <w:t>ta TIP (Lista das Piores Formas de Trabalho Infantil)</w:t>
        </w:r>
      </w:hyperlink>
      <w:r>
        <w:rPr>
          <w:sz w:val="26"/>
          <w:szCs w:val="26"/>
        </w:rPr>
        <w:t>.</w:t>
      </w:r>
    </w:p>
    <w:p w:rsidR="006E43BB" w:rsidRDefault="004D70A1">
      <w:pPr>
        <w:shd w:val="clear" w:color="auto" w:fill="FFFFFF"/>
        <w:spacing w:after="300"/>
        <w:jc w:val="both"/>
        <w:rPr>
          <w:sz w:val="26"/>
          <w:szCs w:val="26"/>
        </w:rPr>
      </w:pPr>
      <w:r>
        <w:rPr>
          <w:sz w:val="26"/>
          <w:szCs w:val="26"/>
        </w:rPr>
        <w:t>Dessa forma, mesmo que as crianças e adolescentes trabalhem como aprendiz ou já tenham 16 anos e queiram trabalhar, elas não podem exercer certos tipos de trabalho. Além disso, elas não podem ser retir</w:t>
      </w:r>
      <w:r>
        <w:rPr>
          <w:sz w:val="26"/>
          <w:szCs w:val="26"/>
        </w:rPr>
        <w:t>adas da escola. Isso porque, o acesso à educação é um dos direitos infantis e é ilegal o abandono da escola em função do trabalho ou de qualquer outra situação.</w:t>
      </w:r>
    </w:p>
    <w:p w:rsidR="006E43BB" w:rsidRDefault="004D70A1">
      <w:pPr>
        <w:shd w:val="clear" w:color="auto" w:fill="FFFFFF"/>
        <w:spacing w:after="300"/>
        <w:jc w:val="both"/>
        <w:rPr>
          <w:sz w:val="26"/>
          <w:szCs w:val="26"/>
        </w:rPr>
      </w:pPr>
      <w:r>
        <w:rPr>
          <w:sz w:val="26"/>
          <w:szCs w:val="26"/>
        </w:rPr>
        <w:t>Afinal, sem o acesso à educação, a criança não vai conseguir se desenvolver intelectualmente tã</w:t>
      </w:r>
      <w:r>
        <w:rPr>
          <w:sz w:val="26"/>
          <w:szCs w:val="26"/>
        </w:rPr>
        <w:t>o bem quanto as que têm acesso. E seus pais e familiares estarão privando-a de ter melhores perspectivas do futuro.</w:t>
      </w:r>
    </w:p>
    <w:p w:rsidR="006E43BB" w:rsidRDefault="004D70A1">
      <w:pPr>
        <w:shd w:val="clear" w:color="auto" w:fill="FFFFFF"/>
        <w:spacing w:after="300"/>
        <w:jc w:val="both"/>
        <w:rPr>
          <w:sz w:val="26"/>
          <w:szCs w:val="26"/>
        </w:rPr>
      </w:pPr>
      <w:r>
        <w:rPr>
          <w:sz w:val="26"/>
          <w:szCs w:val="26"/>
        </w:rPr>
        <w:t>Os direitos infantis estão descritos, principalmente, na Constituição Federal Brasileira e no Estatuto da Criança e do Adolescente – o ECA (</w:t>
      </w:r>
      <w:r>
        <w:rPr>
          <w:sz w:val="26"/>
          <w:szCs w:val="26"/>
        </w:rPr>
        <w:t>Lei 8069/90), e são instrumentos legais que engajam inúmeras organizações civis com o mesmo objetivo. Entre as necessidades básicas contidas no ECA, cuja responsabilidade em suprir é do Estado, dos pais e da sociedade, estão:</w:t>
      </w:r>
    </w:p>
    <w:p w:rsidR="006E43BB" w:rsidRDefault="004D70A1">
      <w:pPr>
        <w:numPr>
          <w:ilvl w:val="0"/>
          <w:numId w:val="1"/>
        </w:numPr>
        <w:pBdr>
          <w:top w:val="none" w:sz="0" w:space="3" w:color="auto"/>
          <w:bottom w:val="none" w:sz="0" w:space="3" w:color="auto"/>
          <w:right w:val="none" w:sz="0" w:space="3" w:color="auto"/>
          <w:between w:val="none" w:sz="0" w:space="3" w:color="auto"/>
        </w:pBdr>
        <w:shd w:val="clear" w:color="auto" w:fill="FFFFFF"/>
        <w:rPr>
          <w:color w:val="000000"/>
          <w:sz w:val="26"/>
          <w:szCs w:val="26"/>
        </w:rPr>
      </w:pPr>
      <w:r>
        <w:rPr>
          <w:sz w:val="26"/>
          <w:szCs w:val="26"/>
        </w:rPr>
        <w:t>alimentação;</w:t>
      </w:r>
    </w:p>
    <w:p w:rsidR="006E43BB" w:rsidRDefault="004D70A1">
      <w:pPr>
        <w:numPr>
          <w:ilvl w:val="0"/>
          <w:numId w:val="1"/>
        </w:numPr>
        <w:pBdr>
          <w:top w:val="none" w:sz="0" w:space="3" w:color="auto"/>
          <w:bottom w:val="none" w:sz="0" w:space="3" w:color="auto"/>
          <w:right w:val="none" w:sz="0" w:space="3" w:color="auto"/>
          <w:between w:val="none" w:sz="0" w:space="3" w:color="auto"/>
        </w:pBdr>
        <w:shd w:val="clear" w:color="auto" w:fill="FFFFFF"/>
        <w:rPr>
          <w:color w:val="000000"/>
          <w:sz w:val="26"/>
          <w:szCs w:val="26"/>
        </w:rPr>
      </w:pPr>
      <w:r>
        <w:rPr>
          <w:sz w:val="26"/>
          <w:szCs w:val="26"/>
        </w:rPr>
        <w:t>vida e saúde;</w:t>
      </w:r>
    </w:p>
    <w:p w:rsidR="006E43BB" w:rsidRDefault="004D70A1">
      <w:pPr>
        <w:numPr>
          <w:ilvl w:val="0"/>
          <w:numId w:val="1"/>
        </w:numPr>
        <w:pBdr>
          <w:top w:val="none" w:sz="0" w:space="3" w:color="auto"/>
          <w:bottom w:val="none" w:sz="0" w:space="3" w:color="auto"/>
          <w:right w:val="none" w:sz="0" w:space="3" w:color="auto"/>
          <w:between w:val="none" w:sz="0" w:space="3" w:color="auto"/>
        </w:pBdr>
        <w:shd w:val="clear" w:color="auto" w:fill="FFFFFF"/>
        <w:rPr>
          <w:color w:val="000000"/>
          <w:sz w:val="26"/>
          <w:szCs w:val="26"/>
        </w:rPr>
      </w:pPr>
      <w:hyperlink r:id="rId9">
        <w:r>
          <w:rPr>
            <w:sz w:val="26"/>
            <w:szCs w:val="26"/>
          </w:rPr>
          <w:t>educação</w:t>
        </w:r>
      </w:hyperlink>
      <w:r>
        <w:rPr>
          <w:sz w:val="26"/>
          <w:szCs w:val="26"/>
        </w:rPr>
        <w:t>;</w:t>
      </w:r>
    </w:p>
    <w:p w:rsidR="006E43BB" w:rsidRDefault="004D70A1">
      <w:pPr>
        <w:numPr>
          <w:ilvl w:val="0"/>
          <w:numId w:val="1"/>
        </w:numPr>
        <w:pBdr>
          <w:top w:val="none" w:sz="0" w:space="3" w:color="auto"/>
          <w:bottom w:val="none" w:sz="0" w:space="3" w:color="auto"/>
          <w:right w:val="none" w:sz="0" w:space="3" w:color="auto"/>
          <w:between w:val="none" w:sz="0" w:space="3" w:color="auto"/>
        </w:pBdr>
        <w:shd w:val="clear" w:color="auto" w:fill="FFFFFF"/>
        <w:rPr>
          <w:color w:val="000000"/>
          <w:sz w:val="26"/>
          <w:szCs w:val="26"/>
        </w:rPr>
      </w:pPr>
      <w:r>
        <w:rPr>
          <w:sz w:val="26"/>
          <w:szCs w:val="26"/>
        </w:rPr>
        <w:t>cultura, esporte e lazer;</w:t>
      </w:r>
    </w:p>
    <w:p w:rsidR="006E43BB" w:rsidRDefault="004D70A1">
      <w:pPr>
        <w:numPr>
          <w:ilvl w:val="0"/>
          <w:numId w:val="1"/>
        </w:numPr>
        <w:pBdr>
          <w:top w:val="none" w:sz="0" w:space="3" w:color="auto"/>
          <w:bottom w:val="none" w:sz="0" w:space="3" w:color="auto"/>
          <w:right w:val="none" w:sz="0" w:space="3" w:color="auto"/>
          <w:between w:val="none" w:sz="0" w:space="3" w:color="auto"/>
        </w:pBdr>
        <w:shd w:val="clear" w:color="auto" w:fill="FFFFFF"/>
        <w:rPr>
          <w:color w:val="000000"/>
          <w:sz w:val="26"/>
          <w:szCs w:val="26"/>
        </w:rPr>
      </w:pPr>
      <w:r>
        <w:rPr>
          <w:sz w:val="26"/>
          <w:szCs w:val="26"/>
        </w:rPr>
        <w:lastRenderedPageBreak/>
        <w:t>dignidade, respeito e liberdade;</w:t>
      </w:r>
    </w:p>
    <w:p w:rsidR="006E43BB" w:rsidRDefault="004D70A1">
      <w:pPr>
        <w:numPr>
          <w:ilvl w:val="0"/>
          <w:numId w:val="1"/>
        </w:numPr>
        <w:pBdr>
          <w:top w:val="none" w:sz="0" w:space="3" w:color="auto"/>
          <w:bottom w:val="none" w:sz="0" w:space="3" w:color="auto"/>
          <w:right w:val="none" w:sz="0" w:space="3" w:color="auto"/>
          <w:between w:val="none" w:sz="0" w:space="3" w:color="auto"/>
        </w:pBdr>
        <w:shd w:val="clear" w:color="auto" w:fill="FFFFFF"/>
        <w:spacing w:after="160"/>
        <w:rPr>
          <w:color w:val="000000"/>
          <w:sz w:val="26"/>
          <w:szCs w:val="26"/>
        </w:rPr>
      </w:pPr>
      <w:r>
        <w:rPr>
          <w:sz w:val="26"/>
          <w:szCs w:val="26"/>
        </w:rPr>
        <w:t>convivência familiar e comunitária.</w:t>
      </w:r>
    </w:p>
    <w:p w:rsidR="006E43BB" w:rsidRDefault="004D70A1">
      <w:pPr>
        <w:shd w:val="clear" w:color="auto" w:fill="FFFFFF"/>
        <w:spacing w:after="300"/>
        <w:jc w:val="both"/>
        <w:rPr>
          <w:b/>
          <w:sz w:val="36"/>
          <w:szCs w:val="36"/>
        </w:rPr>
      </w:pPr>
      <w:r>
        <w:rPr>
          <w:sz w:val="26"/>
          <w:szCs w:val="26"/>
        </w:rPr>
        <w:t>Porém, como apontado pelos índices, há muito o que ser melhorado. Desde mitigar definitivamente a realidade da exploração do trabalho infantil, até resolver os prejuízos causados pelas atividades domésticas e remuneradas precocemente. Infelizmente, esses s</w:t>
      </w:r>
      <w:r>
        <w:rPr>
          <w:sz w:val="26"/>
          <w:szCs w:val="26"/>
        </w:rPr>
        <w:t>ão dilemas e retrocessos que impactam todo o país no âmbito social e econômico.</w:t>
      </w:r>
    </w:p>
    <w:p w:rsidR="006E43BB" w:rsidRDefault="004D70A1">
      <w:pPr>
        <w:shd w:val="clear" w:color="auto" w:fill="FFFFFF"/>
        <w:spacing w:after="30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Por conta da pobreza em que vivem, os pais colocam os filhos para trabalhar desde muito cedo. Um exemplo aconteceu no município de Ipubi, em Pernambuco, onde foram encontradas </w:t>
      </w:r>
      <w:hyperlink r:id="rId10">
        <w:r>
          <w:rPr>
            <w:sz w:val="26"/>
            <w:szCs w:val="26"/>
          </w:rPr>
          <w:t>crianças trabalhando em casas de farinha descascando mandioca</w:t>
        </w:r>
      </w:hyperlink>
      <w:r>
        <w:rPr>
          <w:sz w:val="26"/>
          <w:szCs w:val="26"/>
        </w:rPr>
        <w:t>.</w:t>
      </w:r>
    </w:p>
    <w:p w:rsidR="006E43BB" w:rsidRDefault="004D70A1">
      <w:pPr>
        <w:shd w:val="clear" w:color="auto" w:fill="FFFFFF"/>
        <w:spacing w:after="300"/>
        <w:jc w:val="both"/>
        <w:rPr>
          <w:sz w:val="26"/>
          <w:szCs w:val="26"/>
        </w:rPr>
      </w:pPr>
      <w:r>
        <w:rPr>
          <w:sz w:val="26"/>
          <w:szCs w:val="26"/>
        </w:rPr>
        <w:t>Nesse caso, uma das mães alegou que não ti</w:t>
      </w:r>
      <w:r>
        <w:rPr>
          <w:sz w:val="26"/>
          <w:szCs w:val="26"/>
        </w:rPr>
        <w:t>nha onde deixar a criança para trabalhar, devido à falta de creches e rede de suporte. Então, passou a levá-la junto para o trabalho e ela começou a ajudar a mãe. Contudo, a função que a criança desempenhava se enquadrava na lista TIP, pois havia o manusei</w:t>
      </w:r>
      <w:r>
        <w:rPr>
          <w:sz w:val="26"/>
          <w:szCs w:val="26"/>
        </w:rPr>
        <w:t>o de uma faca.</w:t>
      </w:r>
    </w:p>
    <w:p w:rsidR="006E43BB" w:rsidRDefault="004D70A1">
      <w:pPr>
        <w:shd w:val="clear" w:color="auto" w:fill="FFFFFF"/>
        <w:spacing w:after="300"/>
        <w:jc w:val="both"/>
        <w:rPr>
          <w:sz w:val="26"/>
          <w:szCs w:val="26"/>
        </w:rPr>
      </w:pPr>
      <w:r>
        <w:rPr>
          <w:sz w:val="26"/>
          <w:szCs w:val="26"/>
        </w:rPr>
        <w:t>As outras crianças que foram encontradas na mesma casa de farinha, muitas vezes se veem obrigadas a trabalharem para ajudar os pais em casa, pois a família vive na pobreza. Por conta disso elas deixam de brincar, estar com os amigos e aprove</w:t>
      </w:r>
      <w:r>
        <w:rPr>
          <w:sz w:val="26"/>
          <w:szCs w:val="26"/>
        </w:rPr>
        <w:t>itar a infância para trabalhar.</w:t>
      </w:r>
    </w:p>
    <w:p w:rsidR="006E43BB" w:rsidRDefault="004D70A1">
      <w:pPr>
        <w:shd w:val="clear" w:color="auto" w:fill="FFFFFF"/>
        <w:spacing w:after="30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Sem dúvidas, o principal ponto para a existência do trabalho infantil são os altos índices de pobreza, uma vez que </w:t>
      </w:r>
      <w:hyperlink r:id="rId11">
        <w:r>
          <w:rPr>
            <w:sz w:val="26"/>
            <w:szCs w:val="26"/>
          </w:rPr>
          <w:t>9,4 milhões das crianças e adolescentes</w:t>
        </w:r>
      </w:hyperlink>
      <w:r>
        <w:rPr>
          <w:sz w:val="26"/>
          <w:szCs w:val="26"/>
        </w:rPr>
        <w:t xml:space="preserve"> brasileiros vivem com renda domiciliar per capita inferior ou igual a R$234,25. Ou seja, eles vivem em situação de extrema pobreza. A disparidade</w:t>
      </w:r>
      <w:r>
        <w:rPr>
          <w:sz w:val="26"/>
          <w:szCs w:val="26"/>
        </w:rPr>
        <w:t xml:space="preserve"> ainda aumenta se considerarmos direitos como saneamento básico, saúde, moradia, educação, informação e proteção ao trabalho infantil.</w:t>
      </w:r>
    </w:p>
    <w:p w:rsidR="006E43BB" w:rsidRDefault="004D70A1">
      <w:pPr>
        <w:shd w:val="clear" w:color="auto" w:fill="FFFFFF"/>
        <w:spacing w:after="30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Um </w:t>
      </w:r>
      <w:hyperlink r:id="rId12">
        <w:r>
          <w:rPr>
            <w:sz w:val="26"/>
            <w:szCs w:val="26"/>
          </w:rPr>
          <w:t>pesquisa do PNAD</w:t>
        </w:r>
      </w:hyperlink>
      <w:r>
        <w:rPr>
          <w:sz w:val="26"/>
          <w:szCs w:val="26"/>
        </w:rPr>
        <w:t>, de 2018, mostra que entre as crianças de 0 a 3 anos, que se encontram e</w:t>
      </w:r>
      <w:r>
        <w:rPr>
          <w:sz w:val="26"/>
          <w:szCs w:val="26"/>
        </w:rPr>
        <w:t>ntre os 20% que vivem com a menor renda per capita do país, 33,9% delas não estão na escola porque não há vagas ou creches perto de onde moram. Já para 20% das crianças que têm a renda mais alta do país, apenas 6,9% não estão na escola pelos mesmos motivos</w:t>
      </w:r>
      <w:r>
        <w:rPr>
          <w:sz w:val="26"/>
          <w:szCs w:val="26"/>
        </w:rPr>
        <w:t>.</w:t>
      </w:r>
    </w:p>
    <w:p w:rsidR="006E43BB" w:rsidRDefault="004D70A1">
      <w:pPr>
        <w:shd w:val="clear" w:color="auto" w:fill="FFFFFF"/>
        <w:spacing w:after="30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Sendo assim, a pobreza é mesmo uma das principais causas para que as crianças não tenham acesso à educação e para que comecem a trabalhar desde muito cedo. Isso faz com que cresça ainda mais a desigualdade entre as crianças que vivem na pobreza comparado</w:t>
      </w:r>
      <w:r>
        <w:rPr>
          <w:sz w:val="26"/>
          <w:szCs w:val="26"/>
        </w:rPr>
        <w:t xml:space="preserve"> com aquelas que tem uma boa renda.</w:t>
      </w:r>
    </w:p>
    <w:p w:rsidR="006E43BB" w:rsidRDefault="004D70A1">
      <w:pPr>
        <w:shd w:val="clear" w:color="auto" w:fill="FFFFFF"/>
        <w:spacing w:after="30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E, infelizmente, enquanto a pobreza e a desigualdade existirem, os direitos das crianças continuarão a ser desrespeitados. De acordo com uma </w:t>
      </w:r>
      <w:hyperlink r:id="rId13">
        <w:r>
          <w:rPr>
            <w:sz w:val="26"/>
            <w:szCs w:val="26"/>
          </w:rPr>
          <w:t>pesquisa feita pelo IBGE</w:t>
        </w:r>
      </w:hyperlink>
      <w:r>
        <w:rPr>
          <w:sz w:val="26"/>
          <w:szCs w:val="26"/>
        </w:rPr>
        <w:t>, em 2017 o número de pessoas que vivem na pobreza aumentou para 55 milhões. Estas pessoas vivem com até R$5,50 por dia. Ou seja, até R$406 por mês, considerando o período analisado.</w:t>
      </w:r>
    </w:p>
    <w:p w:rsidR="006E43BB" w:rsidRDefault="004D70A1">
      <w:pPr>
        <w:shd w:val="clear" w:color="auto" w:fill="FFFFFF"/>
        <w:spacing w:after="300"/>
        <w:jc w:val="both"/>
        <w:rPr>
          <w:sz w:val="26"/>
          <w:szCs w:val="26"/>
        </w:rPr>
      </w:pPr>
      <w:r>
        <w:rPr>
          <w:sz w:val="26"/>
          <w:szCs w:val="26"/>
        </w:rPr>
        <w:t>Não são apena</w:t>
      </w:r>
      <w:r>
        <w:rPr>
          <w:sz w:val="26"/>
          <w:szCs w:val="26"/>
        </w:rPr>
        <w:t>s trabalhos remunerados que caracterizam exploração infantil, mas também a inversão de papéis dentro das famílias, quando as crianças são responsáveis pelos irmãos e parentes, limpeza e/ou por cozinhar, bem como, nas zonas rurais com o trabalho nas plantaç</w:t>
      </w:r>
      <w:r>
        <w:rPr>
          <w:sz w:val="26"/>
          <w:szCs w:val="26"/>
        </w:rPr>
        <w:t>ões de cultivo, no cuidado de animais, nas feiras, etc.</w:t>
      </w:r>
    </w:p>
    <w:p w:rsidR="006E43BB" w:rsidRDefault="004D70A1">
      <w:pPr>
        <w:shd w:val="clear" w:color="auto" w:fill="FFFFFF"/>
        <w:spacing w:after="30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Nas zonas rurais, por exemplo, pai e mãe vão para a lavoura trabalhar para economizar com a contratação de mão-de-obra. Assim, os filhos mais velhos precisam dar conta de cozinhar e cuidar dos irmãos </w:t>
      </w:r>
      <w:r>
        <w:rPr>
          <w:sz w:val="26"/>
          <w:szCs w:val="26"/>
        </w:rPr>
        <w:t>mais novos. Esta costuma ser uma atitude passada de geração em geração. Assim, as crianças abdicam parte da sua infância para ajudar seus pais.</w:t>
      </w:r>
    </w:p>
    <w:p w:rsidR="006E43BB" w:rsidRDefault="004D70A1">
      <w:pPr>
        <w:shd w:val="clear" w:color="auto" w:fill="FFFFFF"/>
        <w:spacing w:after="300"/>
        <w:jc w:val="both"/>
        <w:rPr>
          <w:sz w:val="26"/>
          <w:szCs w:val="26"/>
        </w:rPr>
      </w:pPr>
      <w:r>
        <w:rPr>
          <w:sz w:val="26"/>
          <w:szCs w:val="26"/>
        </w:rPr>
        <w:t>Há, ainda, os casos mais evidentes de exploração do trabalho infantil, como o comércio no trânsito, o tráfico de</w:t>
      </w:r>
      <w:r>
        <w:rPr>
          <w:sz w:val="26"/>
          <w:szCs w:val="26"/>
        </w:rPr>
        <w:t xml:space="preserve"> drogas, a prostituição, a esmola porta a porta, serviços como engraxate exercidos por crianças e adolescentes.</w:t>
      </w:r>
    </w:p>
    <w:p w:rsidR="006E43BB" w:rsidRDefault="006E43BB">
      <w:pPr>
        <w:spacing w:before="240" w:after="120"/>
        <w:jc w:val="both"/>
      </w:pPr>
    </w:p>
    <w:sectPr w:rsidR="006E43BB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893A31"/>
    <w:multiLevelType w:val="multilevel"/>
    <w:tmpl w:val="5704B364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585858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6E43BB"/>
    <w:rsid w:val="004D70A1"/>
    <w:rsid w:val="006E4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D70A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70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D70A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70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07-2010/2008/Decreto/D6481.htm" TargetMode="External"/><Relationship Id="rId13" Type="http://schemas.openxmlformats.org/officeDocument/2006/relationships/hyperlink" Target="https://www1.folha.uol.com.br/mercado/2018/12/extrema-pobreza-aumenta-no-pais-indica-ibge.s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jovemaprendiz.vip/?gclid=EAIaIQobChMI08jI7JeQ5gIVwgqRCh3svQdDEAAYASAAEgLIxvD_BwE" TargetMode="External"/><Relationship Id="rId12" Type="http://schemas.openxmlformats.org/officeDocument/2006/relationships/hyperlink" Target="https://g1.globo.com/educacao/noticia/um-terco-das-criancas-de-0-a-3-anos-mais-pobres-do-brasil-estao-fora-da-creche-por-falta-de-vaga-diz-ibge.g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g1.globo.com/economia/noticia/2019/05/22/mais-de-9-milhoes-de-criancas-e-adolescentes-de-ate-14-anos-vivem-em-extrema-pobreza-no-brasil-diz-abrinq.g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blogdosakamoto.blogosfera.uol.com.br/2019/05/25/fiscalizacao-flagra-crianca-de-3-anos-trabalhando-em-casa-de-farinha-em-pe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hildfundbrasil.org.br/blog/doacao-em-dinheiro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1199</Words>
  <Characters>6476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Benny</dc:creator>
  <cp:lastModifiedBy>Ver Benny</cp:lastModifiedBy>
  <cp:revision>2</cp:revision>
  <dcterms:created xsi:type="dcterms:W3CDTF">2024-06-03T20:32:00Z</dcterms:created>
  <dcterms:modified xsi:type="dcterms:W3CDTF">2024-06-03T20:32:00Z</dcterms:modified>
</cp:coreProperties>
</file>