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CD8473" w14:textId="1405331F" w:rsidR="0012773F" w:rsidRPr="00B760BC" w:rsidRDefault="0012773F" w:rsidP="008E479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60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EMENDA 001 ADITIVA AO PROJETO DE LEI Nº 408/2021</w:t>
      </w:r>
    </w:p>
    <w:p w14:paraId="6BD17D51" w14:textId="77777777" w:rsidR="004B0EB0" w:rsidRDefault="0012773F" w:rsidP="00DA652D">
      <w:pPr>
        <w:spacing w:before="240" w:after="240" w:line="360" w:lineRule="auto"/>
        <w:ind w:left="5103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4B0EB0"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EMENTA: </w:t>
      </w:r>
    </w:p>
    <w:p w14:paraId="33F8D84D" w14:textId="6AFC4AE1" w:rsidR="0012773F" w:rsidRDefault="0012773F" w:rsidP="00DA652D">
      <w:pPr>
        <w:spacing w:before="240" w:after="240" w:line="360" w:lineRule="auto"/>
        <w:ind w:left="5103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4B0EB0"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Altera-se o Art. 1º do Projeto de Lei Nº </w:t>
      </w:r>
      <w:r w:rsidR="006420EF" w:rsidRPr="004B0EB0">
        <w:rPr>
          <w:rFonts w:ascii="Times New Roman" w:hAnsi="Times New Roman" w:cs="Times New Roman"/>
          <w:b/>
          <w:caps/>
          <w:color w:val="000000"/>
          <w:sz w:val="24"/>
          <w:szCs w:val="24"/>
        </w:rPr>
        <w:t>408</w:t>
      </w:r>
      <w:r w:rsidRPr="004B0EB0">
        <w:rPr>
          <w:rFonts w:ascii="Times New Roman" w:hAnsi="Times New Roman" w:cs="Times New Roman"/>
          <w:b/>
          <w:caps/>
          <w:color w:val="000000"/>
          <w:sz w:val="24"/>
          <w:szCs w:val="24"/>
        </w:rPr>
        <w:t>/202</w:t>
      </w:r>
      <w:r w:rsidR="006420EF" w:rsidRPr="004B0EB0">
        <w:rPr>
          <w:rFonts w:ascii="Times New Roman" w:hAnsi="Times New Roman" w:cs="Times New Roman"/>
          <w:b/>
          <w:caps/>
          <w:color w:val="000000"/>
          <w:sz w:val="24"/>
          <w:szCs w:val="24"/>
        </w:rPr>
        <w:t>1</w:t>
      </w:r>
    </w:p>
    <w:p w14:paraId="69CA21E2" w14:textId="77777777" w:rsidR="00E97F5D" w:rsidRPr="00E97F5D" w:rsidRDefault="00E97F5D" w:rsidP="00E97F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7F5D">
        <w:rPr>
          <w:rFonts w:ascii="Times New Roman" w:hAnsi="Times New Roman" w:cs="Times New Roman"/>
          <w:sz w:val="24"/>
          <w:szCs w:val="24"/>
        </w:rPr>
        <w:t>Autor: Vereador Douglas Gomes</w:t>
      </w:r>
    </w:p>
    <w:p w14:paraId="2077AA0B" w14:textId="41345702" w:rsidR="0012773F" w:rsidRDefault="0012773F" w:rsidP="008E47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73F">
        <w:rPr>
          <w:rFonts w:ascii="Times New Roman" w:hAnsi="Times New Roman" w:cs="Times New Roman"/>
          <w:sz w:val="24"/>
          <w:szCs w:val="24"/>
        </w:rPr>
        <w:t>Art</w:t>
      </w:r>
      <w:r w:rsidR="004B0EB0">
        <w:rPr>
          <w:rFonts w:ascii="Times New Roman" w:hAnsi="Times New Roman" w:cs="Times New Roman"/>
          <w:sz w:val="24"/>
          <w:szCs w:val="24"/>
        </w:rPr>
        <w:t xml:space="preserve">. </w:t>
      </w:r>
      <w:r w:rsidR="006420EF">
        <w:rPr>
          <w:rFonts w:ascii="Times New Roman" w:hAnsi="Times New Roman" w:cs="Times New Roman"/>
          <w:sz w:val="24"/>
          <w:szCs w:val="24"/>
        </w:rPr>
        <w:t>1</w:t>
      </w:r>
      <w:r w:rsidRPr="0012773F">
        <w:rPr>
          <w:rFonts w:ascii="Times New Roman" w:hAnsi="Times New Roman" w:cs="Times New Roman"/>
          <w:sz w:val="24"/>
          <w:szCs w:val="24"/>
        </w:rPr>
        <w:t>º</w:t>
      </w:r>
      <w:r w:rsidR="004B0EB0">
        <w:rPr>
          <w:rFonts w:ascii="Times New Roman" w:hAnsi="Times New Roman" w:cs="Times New Roman"/>
          <w:sz w:val="24"/>
          <w:szCs w:val="24"/>
        </w:rPr>
        <w:t xml:space="preserve"> </w:t>
      </w:r>
      <w:r w:rsidR="006D6EA0">
        <w:rPr>
          <w:rFonts w:ascii="Times New Roman" w:hAnsi="Times New Roman" w:cs="Times New Roman"/>
          <w:sz w:val="24"/>
          <w:szCs w:val="24"/>
        </w:rPr>
        <w:t>Altera</w:t>
      </w:r>
      <w:r w:rsidR="006420EF" w:rsidRPr="006420EF">
        <w:rPr>
          <w:rFonts w:ascii="Times New Roman" w:hAnsi="Times New Roman" w:cs="Times New Roman"/>
          <w:sz w:val="24"/>
          <w:szCs w:val="24"/>
        </w:rPr>
        <w:t>-se o parágrafo único do Art. 1°, que passa a ser denominado como §1°</w:t>
      </w:r>
      <w:r w:rsidR="001B1AEB">
        <w:rPr>
          <w:rFonts w:ascii="Times New Roman" w:hAnsi="Times New Roman" w:cs="Times New Roman"/>
          <w:sz w:val="24"/>
          <w:szCs w:val="24"/>
        </w:rPr>
        <w:t xml:space="preserve"> </w:t>
      </w:r>
      <w:r w:rsidR="006420EF" w:rsidRPr="006420EF">
        <w:rPr>
          <w:rFonts w:ascii="Times New Roman" w:hAnsi="Times New Roman" w:cs="Times New Roman"/>
          <w:sz w:val="24"/>
          <w:szCs w:val="24"/>
        </w:rPr>
        <w:t>e acrescenta-se o §2°, nos seguintes termos:</w:t>
      </w:r>
    </w:p>
    <w:p w14:paraId="0D468D05" w14:textId="1BCCC9CD" w:rsidR="006420EF" w:rsidRPr="001B1AEB" w:rsidRDefault="00A767DF" w:rsidP="008E4791">
      <w:pPr>
        <w:spacing w:after="0" w:line="240" w:lineRule="auto"/>
        <w:ind w:left="1134" w:right="1701"/>
        <w:jc w:val="both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1B1AEB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“</w:t>
      </w:r>
      <w:r w:rsidR="006420EF" w:rsidRPr="001B1AEB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Art. 1°</w:t>
      </w:r>
      <w:r w:rsidR="001B1AEB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 xml:space="preserve"> </w:t>
      </w:r>
      <w:r w:rsidR="006420EF" w:rsidRPr="001B1AEB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A pessoa que for flagrada em quaisquer áreas e logradouros públicos usando drogas ilícitas em desacordo com legislação vigente ou regulamentação ficará sujeita, sem prejuízo de eventuais medidas no âmbito penal, à multa no valor de referência M10 do anexo 1 da Lei Nº 2.597/08.</w:t>
      </w:r>
    </w:p>
    <w:p w14:paraId="669CA180" w14:textId="77777777" w:rsidR="006420EF" w:rsidRPr="001B1AEB" w:rsidRDefault="006420EF" w:rsidP="008E4791">
      <w:pPr>
        <w:spacing w:after="0" w:line="240" w:lineRule="auto"/>
        <w:ind w:left="1134" w:right="1701"/>
        <w:jc w:val="both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</w:p>
    <w:p w14:paraId="21EC9D8B" w14:textId="17709EB7" w:rsidR="006420EF" w:rsidRPr="001B1AEB" w:rsidRDefault="006420EF" w:rsidP="008E4791">
      <w:pPr>
        <w:spacing w:after="0" w:line="240" w:lineRule="auto"/>
        <w:ind w:left="1134" w:right="1701"/>
        <w:jc w:val="both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1B1AEB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§1° Para os fins desta Lei, considera-se como droga ilícita a substância ou produto capaz de causar dependência, assim especificado em lei ou relacionado em listas atualizadas periodicamente nos termos da Lei Federal n° 11.343 de 23 de agosto de 2006.</w:t>
      </w:r>
    </w:p>
    <w:p w14:paraId="0D64A282" w14:textId="77777777" w:rsidR="006420EF" w:rsidRPr="001B1AEB" w:rsidRDefault="006420EF" w:rsidP="008E4791">
      <w:pPr>
        <w:spacing w:after="0" w:line="240" w:lineRule="auto"/>
        <w:ind w:left="1134" w:right="1701"/>
        <w:jc w:val="both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</w:p>
    <w:p w14:paraId="6CF60357" w14:textId="56858CEC" w:rsidR="0012773F" w:rsidRPr="001B1AEB" w:rsidRDefault="006420EF" w:rsidP="00E97F5D">
      <w:pPr>
        <w:spacing w:after="360" w:line="240" w:lineRule="auto"/>
        <w:ind w:left="1134" w:right="170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B1AEB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§2° Incorre na mesma penalidade prevista no caput a realização ou participação de ações de apologia ao uso de drogas ilícitas.</w:t>
      </w:r>
      <w:r w:rsidR="00A767DF" w:rsidRPr="001B1AEB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”</w:t>
      </w:r>
    </w:p>
    <w:p w14:paraId="6184AA93" w14:textId="03407C15" w:rsidR="0012773F" w:rsidRPr="00A767DF" w:rsidRDefault="0012773F" w:rsidP="008E479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767DF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9F52E2" w:rsidRPr="00A767DF">
        <w:rPr>
          <w:rFonts w:ascii="Times New Roman" w:hAnsi="Times New Roman" w:cs="Times New Roman"/>
          <w:b/>
          <w:bCs/>
          <w:sz w:val="24"/>
          <w:szCs w:val="24"/>
        </w:rPr>
        <w:t>USTIFICATIVA</w:t>
      </w:r>
      <w:r w:rsidRPr="00A767D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E4E61BF" w14:textId="761D0C6F" w:rsidR="00A767DF" w:rsidRPr="008E4791" w:rsidRDefault="00BD426E" w:rsidP="008E4791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E479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presente emenda modificativa propõe ajustes no Art. 1° do Projeto de Lei nº </w:t>
      </w:r>
      <w:r w:rsidR="00A767DF" w:rsidRPr="008E4791">
        <w:rPr>
          <w:rFonts w:ascii="Times New Roman" w:hAnsi="Times New Roman" w:cs="Times New Roman"/>
          <w:bCs/>
          <w:color w:val="000000"/>
          <w:sz w:val="24"/>
          <w:szCs w:val="24"/>
        </w:rPr>
        <w:t>408</w:t>
      </w:r>
      <w:r w:rsidRPr="008E4791">
        <w:rPr>
          <w:rFonts w:ascii="Times New Roman" w:hAnsi="Times New Roman" w:cs="Times New Roman"/>
          <w:bCs/>
          <w:color w:val="000000"/>
          <w:sz w:val="24"/>
          <w:szCs w:val="24"/>
        </w:rPr>
        <w:t>/202</w:t>
      </w:r>
      <w:r w:rsidR="00A767DF" w:rsidRPr="008E4791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8E4791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Pr="008E479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para mais claramente abordar e desencorajar</w:t>
      </w:r>
      <w:r w:rsidR="008E4791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Pr="008E479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não apenas o uso, mas também a promoção de drogas ilícitas em espaços públicos. </w:t>
      </w:r>
    </w:p>
    <w:p w14:paraId="0F4F1242" w14:textId="408708FD" w:rsidR="00BD426E" w:rsidRPr="008E4791" w:rsidRDefault="00BD426E" w:rsidP="008E4791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E4791">
        <w:rPr>
          <w:rFonts w:ascii="Times New Roman" w:hAnsi="Times New Roman" w:cs="Times New Roman"/>
          <w:bCs/>
          <w:color w:val="000000"/>
          <w:sz w:val="24"/>
          <w:szCs w:val="24"/>
        </w:rPr>
        <w:t>A alteração do parágrafo único para §1° e a inclusão do novo §2° são essenciais para fortalecer o combate à apologia ao uso de substâncias proibidas.</w:t>
      </w:r>
    </w:p>
    <w:p w14:paraId="47B1498F" w14:textId="77777777" w:rsidR="008E4791" w:rsidRDefault="00BD426E" w:rsidP="008E4791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E4791">
        <w:rPr>
          <w:rFonts w:ascii="Times New Roman" w:hAnsi="Times New Roman" w:cs="Times New Roman"/>
          <w:bCs/>
          <w:color w:val="000000"/>
          <w:sz w:val="24"/>
          <w:szCs w:val="24"/>
        </w:rPr>
        <w:t>O novo §2° especificamente visa sancionar comportamentos que contribuem para a normalização e promoção do uso de drogas ilícitas, o que é especialmente prejudicial</w:t>
      </w:r>
      <w:r w:rsidR="008E479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E479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em locais públicos onde indivíduos de todas as idades, incluindo jovens e crianças, podem ser influenciados. </w:t>
      </w:r>
    </w:p>
    <w:p w14:paraId="22835524" w14:textId="09100C37" w:rsidR="00BD426E" w:rsidRPr="008E4791" w:rsidRDefault="00BD426E" w:rsidP="008E47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26E">
        <w:rPr>
          <w:rFonts w:ascii="Times New Roman" w:hAnsi="Times New Roman" w:cs="Times New Roman"/>
          <w:sz w:val="24"/>
          <w:szCs w:val="24"/>
        </w:rPr>
        <w:lastRenderedPageBreak/>
        <w:t xml:space="preserve">A inclusão deste parágrafo reforça a seriedade com que nosso município </w:t>
      </w:r>
      <w:r w:rsidR="00A767DF">
        <w:rPr>
          <w:rFonts w:ascii="Times New Roman" w:hAnsi="Times New Roman" w:cs="Times New Roman"/>
          <w:sz w:val="24"/>
          <w:szCs w:val="24"/>
        </w:rPr>
        <w:t xml:space="preserve">precisa </w:t>
      </w:r>
      <w:r w:rsidRPr="00BD426E">
        <w:rPr>
          <w:rFonts w:ascii="Times New Roman" w:hAnsi="Times New Roman" w:cs="Times New Roman"/>
          <w:sz w:val="24"/>
          <w:szCs w:val="24"/>
        </w:rPr>
        <w:t>trata</w:t>
      </w:r>
      <w:r w:rsidR="00A767DF">
        <w:rPr>
          <w:rFonts w:ascii="Times New Roman" w:hAnsi="Times New Roman" w:cs="Times New Roman"/>
          <w:sz w:val="24"/>
          <w:szCs w:val="24"/>
        </w:rPr>
        <w:t>r</w:t>
      </w:r>
      <w:r w:rsidRPr="00BD426E">
        <w:rPr>
          <w:rFonts w:ascii="Times New Roman" w:hAnsi="Times New Roman" w:cs="Times New Roman"/>
          <w:sz w:val="24"/>
          <w:szCs w:val="24"/>
        </w:rPr>
        <w:t xml:space="preserve"> a questão das drogas, visando desestimular tais práticas e proteger a </w:t>
      </w:r>
      <w:r w:rsidR="00A767DF">
        <w:rPr>
          <w:rFonts w:ascii="Times New Roman" w:hAnsi="Times New Roman" w:cs="Times New Roman"/>
          <w:sz w:val="24"/>
          <w:szCs w:val="24"/>
        </w:rPr>
        <w:t>cidade</w:t>
      </w:r>
      <w:r w:rsidRPr="00BD426E">
        <w:rPr>
          <w:rFonts w:ascii="Times New Roman" w:hAnsi="Times New Roman" w:cs="Times New Roman"/>
          <w:sz w:val="24"/>
          <w:szCs w:val="24"/>
        </w:rPr>
        <w:t xml:space="preserve"> de comportamentos que possam fomentar dependência e desordem social.</w:t>
      </w:r>
    </w:p>
    <w:p w14:paraId="78245A74" w14:textId="77777777" w:rsidR="007E69DF" w:rsidRDefault="00BD426E" w:rsidP="008E47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26E">
        <w:rPr>
          <w:rFonts w:ascii="Times New Roman" w:hAnsi="Times New Roman" w:cs="Times New Roman"/>
          <w:sz w:val="24"/>
          <w:szCs w:val="24"/>
        </w:rPr>
        <w:t xml:space="preserve">Este ajuste não apenas alinha a legislação municipal com as diretrizes federais e estaduais sobre drogas, como também responde às preocupações da comunidade, que merece um ambiente seguro e saudável. </w:t>
      </w:r>
    </w:p>
    <w:p w14:paraId="1A238E43" w14:textId="25AEFD44" w:rsidR="00BD426E" w:rsidRDefault="00BD426E" w:rsidP="008E47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26E">
        <w:rPr>
          <w:rFonts w:ascii="Times New Roman" w:hAnsi="Times New Roman" w:cs="Times New Roman"/>
          <w:sz w:val="24"/>
          <w:szCs w:val="24"/>
        </w:rPr>
        <w:t>O impacto da drogadição vai além do indivíduo, afetando a segurança e o bem-estar de toda a sociedade, razão pela qual é fundamental que as políticas públicas sejam robustas e abrangentes.</w:t>
      </w:r>
    </w:p>
    <w:p w14:paraId="1233B59D" w14:textId="0A2C0B61" w:rsidR="0012773F" w:rsidRDefault="00BD426E" w:rsidP="008E47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26E">
        <w:rPr>
          <w:rFonts w:ascii="Times New Roman" w:hAnsi="Times New Roman" w:cs="Times New Roman"/>
          <w:sz w:val="24"/>
          <w:szCs w:val="24"/>
        </w:rPr>
        <w:t>Conto com o apoio dos meus nobres pares para a aprovação desta emenda, garantindo que nossa legislação reflita o compromisso de Niterói com a promoção da saúde pública e a segurança de seus cidadãos.</w:t>
      </w:r>
    </w:p>
    <w:p w14:paraId="328C4577" w14:textId="77777777" w:rsidR="00BD426E" w:rsidRDefault="00BD426E" w:rsidP="008E47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CB052D" w14:textId="2BB56FDE" w:rsidR="0012773F" w:rsidRDefault="0012773F" w:rsidP="008E479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Niterói, 1</w:t>
      </w:r>
      <w:r w:rsidR="00BD426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BD426E">
        <w:rPr>
          <w:rFonts w:ascii="Times New Roman" w:hAnsi="Times New Roman" w:cs="Times New Roman"/>
          <w:sz w:val="24"/>
          <w:szCs w:val="24"/>
        </w:rPr>
        <w:t>maio</w:t>
      </w:r>
      <w:r>
        <w:rPr>
          <w:rFonts w:ascii="Times New Roman" w:hAnsi="Times New Roman" w:cs="Times New Roman"/>
          <w:sz w:val="24"/>
          <w:szCs w:val="24"/>
        </w:rPr>
        <w:t xml:space="preserve"> de 2024</w:t>
      </w:r>
    </w:p>
    <w:p w14:paraId="7A1B3FCC" w14:textId="77777777" w:rsidR="00DA652D" w:rsidRDefault="00DA652D" w:rsidP="008E479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0257F4" w14:textId="77777777" w:rsidR="00DA652D" w:rsidRDefault="00DA652D" w:rsidP="008E479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C8CF81" w14:textId="77777777" w:rsidR="00A767DF" w:rsidRDefault="00A767DF" w:rsidP="008E479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0FE750" w14:textId="551F673F" w:rsidR="0012773F" w:rsidRDefault="0012773F" w:rsidP="008E479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DOUGLAS DE SOUZA GOMES</w:t>
      </w:r>
    </w:p>
    <w:p w14:paraId="2AD54AAD" w14:textId="27ABFBA8" w:rsidR="0012773F" w:rsidRDefault="0012773F" w:rsidP="008E4791">
      <w:pPr>
        <w:spacing w:after="0" w:line="36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Vereador Líder do PL</w:t>
      </w:r>
    </w:p>
    <w:sectPr w:rsidR="0012773F" w:rsidSect="008E4791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-2410" w:right="1133" w:bottom="1417" w:left="1560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C89377" w14:textId="77777777" w:rsidR="00E97F5D" w:rsidRDefault="00E97F5D">
      <w:pPr>
        <w:spacing w:after="0" w:line="240" w:lineRule="auto"/>
      </w:pPr>
      <w:r>
        <w:separator/>
      </w:r>
    </w:p>
  </w:endnote>
  <w:endnote w:type="continuationSeparator" w:id="0">
    <w:p w14:paraId="7D0017CF" w14:textId="77777777" w:rsidR="00E97F5D" w:rsidRDefault="00E97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DB02E" w14:textId="77777777" w:rsidR="009F52E2" w:rsidRPr="00F1185B" w:rsidRDefault="009F52E2" w:rsidP="009F52E2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Gab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inete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689CCB65" w14:textId="77777777" w:rsidR="009F52E2" w:rsidRDefault="009F52E2" w:rsidP="009F52E2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38A83FD4" w14:textId="77777777" w:rsidR="007E69DF" w:rsidRPr="00427749" w:rsidRDefault="007E69DF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29A5744B" w14:textId="77777777" w:rsidR="007E69DF" w:rsidRDefault="007E69D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D767E" w14:textId="77777777" w:rsidR="007E69DF" w:rsidRPr="00427749" w:rsidRDefault="007E69DF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BC7951E" w14:textId="77777777" w:rsidR="007E69DF" w:rsidRPr="00B7530A" w:rsidRDefault="007E69DF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14CF2B" w14:textId="77777777" w:rsidR="00E97F5D" w:rsidRDefault="00E97F5D">
      <w:pPr>
        <w:spacing w:after="0" w:line="240" w:lineRule="auto"/>
      </w:pPr>
      <w:r>
        <w:separator/>
      </w:r>
    </w:p>
  </w:footnote>
  <w:footnote w:type="continuationSeparator" w:id="0">
    <w:p w14:paraId="2037BD9A" w14:textId="77777777" w:rsidR="00E97F5D" w:rsidRDefault="00E97F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3DBF8" w14:textId="7F32EFD8" w:rsidR="007E69DF" w:rsidRDefault="006D6EA0" w:rsidP="00B7530A">
    <w:pPr>
      <w:pBdr>
        <w:bottom w:val="single" w:sz="4" w:space="1" w:color="auto"/>
      </w:pBdr>
      <w:spacing w:after="0" w:line="240" w:lineRule="auto"/>
      <w:jc w:val="center"/>
    </w:pPr>
    <w:sdt>
      <w:sdtPr>
        <w:id w:val="-1097006936"/>
        <w:docPartObj>
          <w:docPartGallery w:val="Page Numbers (Margins)"/>
          <w:docPartUnique/>
        </w:docPartObj>
      </w:sdtPr>
      <w:sdtContent/>
    </w:sdt>
    <w:r w:rsidR="007E69DF">
      <w:rPr>
        <w:noProof/>
        <w:lang w:eastAsia="pt-BR"/>
      </w:rPr>
      <w:drawing>
        <wp:inline distT="0" distB="0" distL="0" distR="0" wp14:anchorId="769740B3" wp14:editId="239A1794">
          <wp:extent cx="600075" cy="744094"/>
          <wp:effectExtent l="0" t="0" r="0" b="0"/>
          <wp:docPr id="46729353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19A5F62" w14:textId="77777777" w:rsidR="007E69DF" w:rsidRPr="004B05EB" w:rsidRDefault="007E69DF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kern w:val="2"/>
        <w:sz w:val="28"/>
        <w:szCs w:val="28"/>
        <w:lang w:eastAsia="ar-SA"/>
        <w14:ligatures w14:val="standardContextual"/>
      </w:rPr>
    </w:pPr>
    <w:r w:rsidRPr="004B05EB">
      <w:rPr>
        <w:rFonts w:ascii="Times New Roman" w:eastAsia="Times New Roman" w:hAnsi="Times New Roman" w:cs="Times New Roman"/>
        <w:b/>
        <w:bCs/>
        <w:kern w:val="2"/>
        <w:sz w:val="28"/>
        <w:szCs w:val="28"/>
        <w:lang w:eastAsia="ar-SA"/>
        <w14:ligatures w14:val="standardContextual"/>
      </w:rPr>
      <w:t>Câmara Municipal de Niterói</w:t>
    </w:r>
  </w:p>
  <w:p w14:paraId="74C0C8BF" w14:textId="77777777" w:rsidR="007E69DF" w:rsidRPr="004B05EB" w:rsidRDefault="007E69DF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kern w:val="2"/>
        <w:sz w:val="28"/>
        <w:szCs w:val="28"/>
        <w:lang w:eastAsia="ar-SA"/>
        <w14:ligatures w14:val="standardContextual"/>
      </w:rPr>
    </w:pPr>
    <w:r w:rsidRPr="004B05EB">
      <w:rPr>
        <w:rFonts w:ascii="Times New Roman" w:eastAsia="Times New Roman" w:hAnsi="Times New Roman" w:cs="Times New Roman"/>
        <w:b/>
        <w:bCs/>
        <w:kern w:val="2"/>
        <w:sz w:val="28"/>
        <w:szCs w:val="28"/>
        <w:lang w:eastAsia="ar-SA"/>
        <w14:ligatures w14:val="standardContextual"/>
      </w:rPr>
      <w:t>Gabinete Vereador Douglas Gomes</w:t>
    </w:r>
  </w:p>
  <w:p w14:paraId="22E246C4" w14:textId="77777777" w:rsidR="007E69DF" w:rsidRPr="00B7530A" w:rsidRDefault="007E69DF" w:rsidP="00B7530A">
    <w:pPr>
      <w:pStyle w:val="Cabealho"/>
    </w:pPr>
  </w:p>
  <w:p w14:paraId="5DC19EF3" w14:textId="60283AF6" w:rsidR="007E69DF" w:rsidRDefault="006D6EA0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E129013" wp14:editId="276B8EFF">
              <wp:simplePos x="0" y="0"/>
              <wp:positionH relativeFrom="rightMargin">
                <wp:posOffset>91823</wp:posOffset>
              </wp:positionH>
              <wp:positionV relativeFrom="page">
                <wp:posOffset>4899025</wp:posOffset>
              </wp:positionV>
              <wp:extent cx="478389" cy="303170"/>
              <wp:effectExtent l="0" t="0" r="0" b="1905"/>
              <wp:wrapNone/>
              <wp:docPr id="336993120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78389" cy="3031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2E1182" w14:textId="3FBDCF53" w:rsidR="006D6EA0" w:rsidRPr="006D6EA0" w:rsidRDefault="006D6EA0">
                          <w:pPr>
                            <w:jc w:val="center"/>
                            <w:rPr>
                              <w:rFonts w:ascii="Times New Roman" w:eastAsiaTheme="majorEastAsia" w:hAnsi="Times New Roman" w:cs="Times New Roman"/>
                              <w:sz w:val="16"/>
                              <w:szCs w:val="16"/>
                            </w:rPr>
                          </w:pPr>
                          <w:sdt>
                            <w:sdtPr>
                              <w:rPr>
                                <w:rFonts w:ascii="Times New Roman" w:eastAsiaTheme="majorEastAsia" w:hAnsi="Times New Roman" w:cs="Times New Roman"/>
                                <w:sz w:val="16"/>
                                <w:szCs w:val="16"/>
                              </w:rPr>
                              <w:id w:val="-1807150379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Content>
                              <w:r w:rsidRPr="006D6EA0">
                                <w:rPr>
                                  <w:rFonts w:ascii="Times New Roman" w:eastAsiaTheme="minorEastAsia" w:hAnsi="Times New Roman" w:cs="Times New Roman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6D6EA0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instrText>PAGE  \* MERGEFORMAT</w:instrText>
                              </w:r>
                              <w:r w:rsidRPr="006D6EA0">
                                <w:rPr>
                                  <w:rFonts w:ascii="Times New Roman" w:eastAsiaTheme="minorEastAsia" w:hAnsi="Times New Roman" w:cs="Times New Roman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6D6EA0">
                                <w:rPr>
                                  <w:rFonts w:ascii="Times New Roman" w:eastAsiaTheme="majorEastAsia" w:hAnsi="Times New Roman" w:cs="Times New Roman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6D6EA0">
                                <w:rPr>
                                  <w:rFonts w:ascii="Times New Roman" w:eastAsiaTheme="majorEastAsia" w:hAnsi="Times New Roman" w:cs="Times New Roman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sdtContent>
                          </w:sdt>
                          <w:r>
                            <w:rPr>
                              <w:rFonts w:ascii="Times New Roman" w:eastAsiaTheme="majorEastAsia" w:hAnsi="Times New Roman" w:cs="Times New Roman"/>
                              <w:sz w:val="16"/>
                              <w:szCs w:val="16"/>
                            </w:rPr>
                            <w:t>/</w:t>
                          </w:r>
                          <w:r w:rsidR="00DA652D">
                            <w:rPr>
                              <w:rFonts w:ascii="Times New Roman" w:eastAsiaTheme="majorEastAsia" w:hAnsi="Times New Roman" w:cs="Times New Roman"/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E129013" id="Retângulo 1" o:spid="_x0000_s1026" style="position:absolute;margin-left:7.25pt;margin-top:385.75pt;width:37.65pt;height:23.85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" o:allowincell="f" stroked="f">
              <v:textbox>
                <w:txbxContent>
                  <w:p w14:paraId="092E1182" w14:textId="3FBDCF53" w:rsidR="006D6EA0" w:rsidRPr="006D6EA0" w:rsidRDefault="006D6EA0">
                    <w:pPr>
                      <w:jc w:val="center"/>
                      <w:rPr>
                        <w:rFonts w:ascii="Times New Roman" w:eastAsiaTheme="majorEastAsia" w:hAnsi="Times New Roman" w:cs="Times New Roman"/>
                        <w:sz w:val="16"/>
                        <w:szCs w:val="16"/>
                      </w:rPr>
                    </w:pPr>
                    <w:sdt>
                      <w:sdtPr>
                        <w:rPr>
                          <w:rFonts w:ascii="Times New Roman" w:eastAsiaTheme="majorEastAsia" w:hAnsi="Times New Roman" w:cs="Times New Roman"/>
                          <w:sz w:val="16"/>
                          <w:szCs w:val="16"/>
                        </w:rPr>
                        <w:id w:val="-1807150379"/>
                        <w:docPartObj>
                          <w:docPartGallery w:val="Page Numbers (Margins)"/>
                          <w:docPartUnique/>
                        </w:docPartObj>
                      </w:sdtPr>
                      <w:sdtContent>
                        <w:r w:rsidRPr="006D6EA0">
                          <w:rPr>
                            <w:rFonts w:ascii="Times New Roman" w:eastAsiaTheme="minorEastAsia" w:hAnsi="Times New Roman" w:cs="Times New Roman"/>
                            <w:sz w:val="16"/>
                            <w:szCs w:val="16"/>
                          </w:rPr>
                          <w:fldChar w:fldCharType="begin"/>
                        </w:r>
                        <w:r w:rsidRPr="006D6EA0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instrText>PAGE  \* MERGEFORMAT</w:instrText>
                        </w:r>
                        <w:r w:rsidRPr="006D6EA0">
                          <w:rPr>
                            <w:rFonts w:ascii="Times New Roman" w:eastAsiaTheme="minorEastAsia" w:hAnsi="Times New Roman" w:cs="Times New Roman"/>
                            <w:sz w:val="16"/>
                            <w:szCs w:val="16"/>
                          </w:rPr>
                          <w:fldChar w:fldCharType="separate"/>
                        </w:r>
                        <w:r w:rsidRPr="006D6EA0">
                          <w:rPr>
                            <w:rFonts w:ascii="Times New Roman" w:eastAsiaTheme="majorEastAsia" w:hAnsi="Times New Roman" w:cs="Times New Roman"/>
                            <w:sz w:val="16"/>
                            <w:szCs w:val="16"/>
                          </w:rPr>
                          <w:t>2</w:t>
                        </w:r>
                        <w:r w:rsidRPr="006D6EA0">
                          <w:rPr>
                            <w:rFonts w:ascii="Times New Roman" w:eastAsiaTheme="majorEastAsia" w:hAnsi="Times New Roman" w:cs="Times New Roman"/>
                            <w:sz w:val="16"/>
                            <w:szCs w:val="16"/>
                          </w:rPr>
                          <w:fldChar w:fldCharType="end"/>
                        </w:r>
                      </w:sdtContent>
                    </w:sdt>
                    <w:r>
                      <w:rPr>
                        <w:rFonts w:ascii="Times New Roman" w:eastAsiaTheme="majorEastAsia" w:hAnsi="Times New Roman" w:cs="Times New Roman"/>
                        <w:sz w:val="16"/>
                        <w:szCs w:val="16"/>
                      </w:rPr>
                      <w:t>/</w:t>
                    </w:r>
                    <w:r w:rsidR="00DA652D">
                      <w:rPr>
                        <w:rFonts w:ascii="Times New Roman" w:eastAsiaTheme="majorEastAsia" w:hAnsi="Times New Roman" w:cs="Times New Roman"/>
                        <w:sz w:val="16"/>
                        <w:szCs w:val="16"/>
                      </w:rPr>
                      <w:t>2</w:t>
                    </w:r>
                  </w:p>
                </w:txbxContent>
              </v:textbox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2529C" w14:textId="77777777" w:rsidR="007E69DF" w:rsidRDefault="007E69DF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98748AD" wp14:editId="05FC12BB">
          <wp:extent cx="600075" cy="744094"/>
          <wp:effectExtent l="0" t="0" r="0" b="0"/>
          <wp:docPr id="1094595689" name="Imagem 10945956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A68282D" w14:textId="77777777" w:rsidR="007E69DF" w:rsidRDefault="007E69DF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38DA29C7" w14:textId="77777777" w:rsidR="007E69DF" w:rsidRDefault="007E69DF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2481928F" w14:textId="77777777" w:rsidR="007E69DF" w:rsidRPr="00B7530A" w:rsidRDefault="007E69DF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73F"/>
    <w:rsid w:val="0012773F"/>
    <w:rsid w:val="001B1AEB"/>
    <w:rsid w:val="004B05EB"/>
    <w:rsid w:val="004B0EB0"/>
    <w:rsid w:val="006420EF"/>
    <w:rsid w:val="00656C83"/>
    <w:rsid w:val="006D6EA0"/>
    <w:rsid w:val="007E69DF"/>
    <w:rsid w:val="008A50D3"/>
    <w:rsid w:val="008B0F37"/>
    <w:rsid w:val="008E4791"/>
    <w:rsid w:val="009F52E2"/>
    <w:rsid w:val="00A767DF"/>
    <w:rsid w:val="00B760BC"/>
    <w:rsid w:val="00BD426E"/>
    <w:rsid w:val="00DA652D"/>
    <w:rsid w:val="00E97F5D"/>
    <w:rsid w:val="00FF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FF6B3C9"/>
  <w15:chartTrackingRefBased/>
  <w15:docId w15:val="{3CC21022-5660-4EDE-A154-444FB5605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73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2773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773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2773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2773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2773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2773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773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2773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2773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277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77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277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2773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2773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2773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773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2773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2773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277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277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2773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277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2773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2773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2773F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2773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277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2773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2773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277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2773F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277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2773F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Rodrigues</dc:creator>
  <cp:keywords/>
  <dc:description/>
  <cp:lastModifiedBy>Adriane Rodrigues de Souza</cp:lastModifiedBy>
  <cp:revision>12</cp:revision>
  <dcterms:created xsi:type="dcterms:W3CDTF">2024-05-14T17:36:00Z</dcterms:created>
  <dcterms:modified xsi:type="dcterms:W3CDTF">2024-05-14T17:55:00Z</dcterms:modified>
</cp:coreProperties>
</file>