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DB6311" w14:textId="3E2703D8" w:rsidR="005E20F7" w:rsidRDefault="005E20F7" w:rsidP="005E20F7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 xml:space="preserve">EMENDA 001 ADITIVA AO </w:t>
      </w:r>
      <w:r w:rsidRPr="00606AF9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PROJETO DE LEI </w:t>
      </w:r>
      <w:proofErr w:type="gramStart"/>
      <w:r w:rsidRPr="00606AF9"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Nº 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19</w:t>
      </w:r>
      <w:proofErr w:type="gramEnd"/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/20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pt-BR"/>
        </w:rPr>
        <w:t>24</w:t>
      </w:r>
    </w:p>
    <w:p w14:paraId="43747238" w14:textId="77777777" w:rsidR="005E20F7" w:rsidRDefault="005E20F7" w:rsidP="005E20F7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54EAF86" w14:textId="77777777" w:rsidR="005E20F7" w:rsidRDefault="005E20F7" w:rsidP="005E20F7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6B09813" w14:textId="047595C1" w:rsidR="005E20F7" w:rsidRPr="007337AE" w:rsidRDefault="005E20F7" w:rsidP="005E20F7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7337AE">
        <w:rPr>
          <w:rFonts w:ascii="Times New Roman" w:hAnsi="Times New Roman" w:cs="Times New Roman"/>
          <w:b/>
          <w:bCs/>
          <w:sz w:val="24"/>
          <w:szCs w:val="24"/>
        </w:rPr>
        <w:t>EMENTA: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37AE">
        <w:rPr>
          <w:rFonts w:ascii="Times New Roman" w:hAnsi="Times New Roman" w:cs="Times New Roman"/>
          <w:caps/>
          <w:sz w:val="24"/>
          <w:szCs w:val="24"/>
        </w:rPr>
        <w:t>Altera-se o Art. 1º do Projeto de Lei Nº 00019/2024</w:t>
      </w:r>
    </w:p>
    <w:p w14:paraId="0FC6D610" w14:textId="77777777" w:rsidR="005E20F7" w:rsidRPr="00D019CE" w:rsidRDefault="005E20F7" w:rsidP="005E20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9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0EF063" w14:textId="23A5FB33" w:rsidR="005E20F7" w:rsidRPr="00AC304D" w:rsidRDefault="005E20F7" w:rsidP="005E20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304D">
        <w:rPr>
          <w:rFonts w:ascii="Times New Roman" w:hAnsi="Times New Roman" w:cs="Times New Roman"/>
          <w:sz w:val="24"/>
          <w:szCs w:val="24"/>
        </w:rPr>
        <w:t xml:space="preserve">Art. 1º - </w:t>
      </w:r>
      <w:r w:rsidRPr="005E20F7">
        <w:rPr>
          <w:rFonts w:ascii="Times New Roman" w:hAnsi="Times New Roman" w:cs="Times New Roman"/>
          <w:sz w:val="24"/>
          <w:szCs w:val="24"/>
        </w:rPr>
        <w:t xml:space="preserve">Altera-se o Art. 1º do Projeto de Lei Nº 00019/2024 </w:t>
      </w:r>
      <w:r w:rsidRPr="00AC304D">
        <w:rPr>
          <w:rFonts w:ascii="Times New Roman" w:hAnsi="Times New Roman" w:cs="Times New Roman"/>
          <w:sz w:val="24"/>
          <w:szCs w:val="24"/>
        </w:rPr>
        <w:t>que passa a vigorar com o seguinte texto:</w:t>
      </w:r>
    </w:p>
    <w:p w14:paraId="0A28F83C" w14:textId="77777777" w:rsidR="005E20F7" w:rsidRPr="00AC304D" w:rsidRDefault="005E20F7" w:rsidP="005E20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7C959" w14:textId="29DF9094" w:rsidR="005E20F7" w:rsidRDefault="005E20F7" w:rsidP="005E20F7">
      <w:pPr>
        <w:spacing w:after="0" w:line="360" w:lineRule="auto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304D">
        <w:rPr>
          <w:rFonts w:ascii="Times New Roman" w:hAnsi="Times New Roman" w:cs="Times New Roman"/>
          <w:sz w:val="24"/>
          <w:szCs w:val="24"/>
        </w:rPr>
        <w:t>“</w:t>
      </w:r>
      <w:r w:rsidR="000A7F22" w:rsidRPr="000A7F22">
        <w:rPr>
          <w:rFonts w:ascii="Times New Roman" w:hAnsi="Times New Roman" w:cs="Times New Roman"/>
          <w:sz w:val="24"/>
          <w:szCs w:val="24"/>
        </w:rPr>
        <w:t xml:space="preserve">Art. 1º Torna-se obrigatória a afixação de cartazes explicativos em restaurantes, bares, lanchonetes, praças de alimentação de shopping centers, estabelecimentos similares, e instituições de ensino públicas e privadas, contendo a aplicação da Manobra de </w:t>
      </w:r>
      <w:proofErr w:type="spellStart"/>
      <w:r w:rsidR="000A7F22" w:rsidRPr="000A7F22">
        <w:rPr>
          <w:rFonts w:ascii="Times New Roman" w:hAnsi="Times New Roman" w:cs="Times New Roman"/>
          <w:sz w:val="24"/>
          <w:szCs w:val="24"/>
        </w:rPr>
        <w:t>Heimlich</w:t>
      </w:r>
      <w:proofErr w:type="spellEnd"/>
      <w:r w:rsidR="000A7F22" w:rsidRPr="000A7F22">
        <w:rPr>
          <w:rFonts w:ascii="Times New Roman" w:hAnsi="Times New Roman" w:cs="Times New Roman"/>
          <w:sz w:val="24"/>
          <w:szCs w:val="24"/>
        </w:rPr>
        <w:t>.</w:t>
      </w:r>
      <w:r w:rsidRPr="00AC304D">
        <w:rPr>
          <w:rFonts w:ascii="Times New Roman" w:hAnsi="Times New Roman" w:cs="Times New Roman"/>
          <w:sz w:val="24"/>
          <w:szCs w:val="24"/>
        </w:rPr>
        <w:t>”</w:t>
      </w:r>
    </w:p>
    <w:p w14:paraId="40F03B7F" w14:textId="77777777" w:rsidR="0044560D" w:rsidRDefault="0044560D" w:rsidP="005E20F7">
      <w:pPr>
        <w:spacing w:after="0" w:line="360" w:lineRule="auto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B8433F8" w14:textId="77777777" w:rsidR="005E20F7" w:rsidRDefault="005E20F7" w:rsidP="005E20F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9CAACBA" w14:textId="2AA80CE7" w:rsidR="005E20F7" w:rsidRDefault="005E20F7" w:rsidP="005E20F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Niterói, </w:t>
      </w:r>
      <w:r w:rsidR="0044560D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44560D">
        <w:rPr>
          <w:rFonts w:ascii="Times New Roman" w:hAnsi="Times New Roman" w:cs="Times New Roman"/>
          <w:sz w:val="24"/>
          <w:szCs w:val="24"/>
        </w:rPr>
        <w:t>abril</w:t>
      </w:r>
      <w:r>
        <w:rPr>
          <w:rFonts w:ascii="Times New Roman" w:hAnsi="Times New Roman" w:cs="Times New Roman"/>
          <w:sz w:val="24"/>
          <w:szCs w:val="24"/>
        </w:rPr>
        <w:t xml:space="preserve"> de 202</w:t>
      </w:r>
      <w:r w:rsidR="0044560D">
        <w:rPr>
          <w:rFonts w:ascii="Times New Roman" w:hAnsi="Times New Roman" w:cs="Times New Roman"/>
          <w:sz w:val="24"/>
          <w:szCs w:val="24"/>
        </w:rPr>
        <w:t>4</w:t>
      </w:r>
    </w:p>
    <w:p w14:paraId="7F512A51" w14:textId="77777777" w:rsidR="005E20F7" w:rsidRDefault="005E20F7" w:rsidP="005E20F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7D161F4" w14:textId="77777777" w:rsidR="005E20F7" w:rsidRDefault="005E20F7" w:rsidP="005E20F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6A7C9A5" w14:textId="77777777" w:rsidR="005E20F7" w:rsidRDefault="005E20F7" w:rsidP="005E20F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DOUGLAS DE SOUZA GOMES</w:t>
      </w:r>
    </w:p>
    <w:p w14:paraId="4DEFB062" w14:textId="3F378DCA" w:rsidR="005E20F7" w:rsidRDefault="005E20F7" w:rsidP="005E20F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Vereador Líder do </w:t>
      </w:r>
      <w:r w:rsidR="0044560D">
        <w:rPr>
          <w:rFonts w:ascii="Times New Roman" w:hAnsi="Times New Roman" w:cs="Times New Roman"/>
          <w:sz w:val="24"/>
          <w:szCs w:val="24"/>
        </w:rPr>
        <w:t>PL</w:t>
      </w:r>
    </w:p>
    <w:p w14:paraId="7F4E7996" w14:textId="77777777" w:rsidR="005E20F7" w:rsidRDefault="005E20F7" w:rsidP="005E20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9B7578" w14:textId="77777777" w:rsidR="005E20F7" w:rsidRDefault="005E20F7" w:rsidP="005E20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F62760" w14:textId="77777777" w:rsidR="005E20F7" w:rsidRDefault="005E20F7" w:rsidP="005E20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518338" w14:textId="77777777" w:rsidR="005E20F7" w:rsidRDefault="005E20F7" w:rsidP="005E20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23A528" w14:textId="77777777" w:rsidR="005E20F7" w:rsidRDefault="005E20F7" w:rsidP="005E20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83B0A5" w14:textId="77777777" w:rsidR="005E20F7" w:rsidRDefault="005E20F7" w:rsidP="005E20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1C7DDC" w14:textId="77777777" w:rsidR="005E20F7" w:rsidRDefault="005E20F7" w:rsidP="005E20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154B8B" w14:textId="77777777" w:rsidR="005E20F7" w:rsidRDefault="005E20F7" w:rsidP="005E20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FFFF8B" w14:textId="77777777" w:rsidR="005E20F7" w:rsidRDefault="005E20F7" w:rsidP="005E20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FB4E7C" w14:textId="77777777" w:rsidR="005E20F7" w:rsidRDefault="005E20F7" w:rsidP="005E20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FEE6D4" w14:textId="77777777" w:rsidR="005E20F7" w:rsidRPr="00D019CE" w:rsidRDefault="005E20F7" w:rsidP="005E20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9CE">
        <w:rPr>
          <w:rFonts w:ascii="Times New Roman" w:hAnsi="Times New Roman" w:cs="Times New Roman"/>
          <w:sz w:val="24"/>
          <w:szCs w:val="24"/>
        </w:rPr>
        <w:t>Justificativa:</w:t>
      </w:r>
    </w:p>
    <w:p w14:paraId="5DEA2F8D" w14:textId="77777777" w:rsidR="005E20F7" w:rsidRPr="00D019CE" w:rsidRDefault="005E20F7" w:rsidP="005E20F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F9DBD2" w14:textId="77777777" w:rsidR="0044560D" w:rsidRDefault="0044560D" w:rsidP="0044560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560D">
        <w:rPr>
          <w:rFonts w:ascii="Times New Roman" w:hAnsi="Times New Roman" w:cs="Times New Roman"/>
          <w:sz w:val="24"/>
          <w:szCs w:val="24"/>
        </w:rPr>
        <w:t xml:space="preserve">As escolas são ambientes onde crianças e adolescentes passam grande parte do seu dia e, embora menos frequente que em estabelecimentos alimentícios, </w:t>
      </w:r>
      <w:proofErr w:type="gramStart"/>
      <w:r w:rsidRPr="0044560D">
        <w:rPr>
          <w:rFonts w:ascii="Times New Roman" w:hAnsi="Times New Roman" w:cs="Times New Roman"/>
          <w:sz w:val="24"/>
          <w:szCs w:val="24"/>
        </w:rPr>
        <w:t>situações de emergência</w:t>
      </w:r>
      <w:proofErr w:type="gramEnd"/>
      <w:r w:rsidRPr="0044560D">
        <w:rPr>
          <w:rFonts w:ascii="Times New Roman" w:hAnsi="Times New Roman" w:cs="Times New Roman"/>
          <w:sz w:val="24"/>
          <w:szCs w:val="24"/>
        </w:rPr>
        <w:t xml:space="preserve"> por asfixia podem ocorrer também em ambientes educacionais. </w:t>
      </w:r>
    </w:p>
    <w:p w14:paraId="718FA807" w14:textId="77777777" w:rsidR="0044560D" w:rsidRDefault="0044560D" w:rsidP="0044560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61B57E3" w14:textId="2072DCDC" w:rsidR="005E20F7" w:rsidRDefault="0044560D" w:rsidP="0044560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560D">
        <w:rPr>
          <w:rFonts w:ascii="Times New Roman" w:hAnsi="Times New Roman" w:cs="Times New Roman"/>
          <w:sz w:val="24"/>
          <w:szCs w:val="24"/>
        </w:rPr>
        <w:t xml:space="preserve">A inclusão de escolas como locais para a fixação dos cartazes sobre a Manobra de </w:t>
      </w:r>
      <w:proofErr w:type="spellStart"/>
      <w:r w:rsidRPr="0044560D">
        <w:rPr>
          <w:rFonts w:ascii="Times New Roman" w:hAnsi="Times New Roman" w:cs="Times New Roman"/>
          <w:sz w:val="24"/>
          <w:szCs w:val="24"/>
        </w:rPr>
        <w:t>Heimlich</w:t>
      </w:r>
      <w:proofErr w:type="spellEnd"/>
      <w:r w:rsidRPr="0044560D">
        <w:rPr>
          <w:rFonts w:ascii="Times New Roman" w:hAnsi="Times New Roman" w:cs="Times New Roman"/>
          <w:sz w:val="24"/>
          <w:szCs w:val="24"/>
        </w:rPr>
        <w:t xml:space="preserve"> amplia o alcance desta medida de segurança, garantindo que mais pessoas estejam preparadas para agir em uma emergência, contribuindo significativamente para a prevenção de incidentes fatais em um ambiente fundamental para o desenvolvimento e bem-estar de nossa juventude.</w:t>
      </w:r>
    </w:p>
    <w:p w14:paraId="039A00B3" w14:textId="77777777" w:rsidR="0044560D" w:rsidRPr="00D019CE" w:rsidRDefault="0044560D" w:rsidP="0044560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2077B40" w14:textId="46198FA5" w:rsidR="005E20F7" w:rsidRDefault="005E20F7" w:rsidP="0044560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19CE">
        <w:rPr>
          <w:rFonts w:ascii="Times New Roman" w:hAnsi="Times New Roman" w:cs="Times New Roman"/>
          <w:sz w:val="24"/>
          <w:szCs w:val="24"/>
        </w:rPr>
        <w:t>Portanto, por se tratar de matéria de suma relevância para nosso Município, solicitamos que a tramitação do Presente Projeto de Emenda.</w:t>
      </w:r>
    </w:p>
    <w:p w14:paraId="041033A6" w14:textId="77777777" w:rsidR="005E20F7" w:rsidRDefault="005E20F7" w:rsidP="005E20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C9A2245" w14:textId="59C8C789" w:rsidR="005E20F7" w:rsidRDefault="005E20F7" w:rsidP="005E20F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Niterói, </w:t>
      </w:r>
      <w:r w:rsidR="0044560D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 xml:space="preserve"> de agosto de 202</w:t>
      </w:r>
      <w:r w:rsidR="0044560D">
        <w:rPr>
          <w:rFonts w:ascii="Times New Roman" w:hAnsi="Times New Roman" w:cs="Times New Roman"/>
          <w:sz w:val="24"/>
          <w:szCs w:val="24"/>
        </w:rPr>
        <w:t>4</w:t>
      </w:r>
    </w:p>
    <w:p w14:paraId="1F0B5965" w14:textId="77777777" w:rsidR="0044560D" w:rsidRDefault="0044560D" w:rsidP="005E20F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021AF65" w14:textId="77777777" w:rsidR="005E20F7" w:rsidRDefault="005E20F7" w:rsidP="005E20F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752991F" w14:textId="77777777" w:rsidR="005E20F7" w:rsidRDefault="005E20F7" w:rsidP="005E20F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DOUGLAS DE SOUZA GOMES</w:t>
      </w:r>
    </w:p>
    <w:p w14:paraId="66C91586" w14:textId="43095CA2" w:rsidR="005E20F7" w:rsidRDefault="005E20F7" w:rsidP="005E20F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Vereador Líder do </w:t>
      </w:r>
      <w:r w:rsidR="0044560D">
        <w:rPr>
          <w:rFonts w:ascii="Times New Roman" w:hAnsi="Times New Roman" w:cs="Times New Roman"/>
          <w:sz w:val="24"/>
          <w:szCs w:val="24"/>
        </w:rPr>
        <w:t>PL</w:t>
      </w:r>
    </w:p>
    <w:p w14:paraId="0AFF1AD9" w14:textId="77777777" w:rsidR="005E20F7" w:rsidRDefault="005E20F7"/>
    <w:sectPr w:rsidR="005E20F7" w:rsidSect="008D7DC0">
      <w:headerReference w:type="default" r:id="rId4"/>
      <w:footerReference w:type="default" r:id="rId5"/>
      <w:headerReference w:type="first" r:id="rId6"/>
      <w:footerReference w:type="first" r:id="rId7"/>
      <w:pgSz w:w="11906" w:h="16838"/>
      <w:pgMar w:top="450" w:right="1701" w:bottom="1417" w:left="1701" w:header="426" w:footer="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44713C" w14:textId="77777777" w:rsidR="00000000" w:rsidRDefault="00000000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6B8C16C" w14:textId="77777777" w:rsidR="00000000" w:rsidRPr="00427749" w:rsidRDefault="00000000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68E10FAB" w14:textId="77777777" w:rsidR="00000000" w:rsidRPr="00427749" w:rsidRDefault="00000000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14:paraId="1D22FF3F" w14:textId="77777777" w:rsidR="00000000" w:rsidRDefault="0000000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E41890" w14:textId="77777777" w:rsidR="00000000" w:rsidRPr="00427749" w:rsidRDefault="00000000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798F3595" w14:textId="77777777" w:rsidR="00000000" w:rsidRPr="00B7530A" w:rsidRDefault="00000000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4B98A9" w14:textId="77777777" w:rsidR="00000000" w:rsidRDefault="00000000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D2961EA" wp14:editId="679E45E4">
          <wp:extent cx="600075" cy="744094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2C6336" w14:textId="77777777" w:rsidR="00000000" w:rsidRPr="00293B95" w:rsidRDefault="00000000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40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40"/>
        <w:szCs w:val="48"/>
        <w:lang w:eastAsia="ar-SA"/>
      </w:rPr>
      <w:t xml:space="preserve">Câmara Municipal de </w:t>
    </w:r>
    <w:r w:rsidRPr="00293B95">
      <w:rPr>
        <w:rFonts w:ascii="Tahoma" w:eastAsia="Times New Roman" w:hAnsi="Tahoma" w:cs="Tahoma"/>
        <w:b/>
        <w:bCs/>
        <w:sz w:val="40"/>
        <w:szCs w:val="48"/>
        <w:lang w:eastAsia="ar-SA"/>
      </w:rPr>
      <w:t>Niterói</w:t>
    </w:r>
  </w:p>
  <w:p w14:paraId="77E6E3F5" w14:textId="77777777" w:rsidR="00000000" w:rsidRPr="00293B95" w:rsidRDefault="00000000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4"/>
        <w:szCs w:val="4"/>
        <w:lang w:eastAsia="ar-SA"/>
      </w:rPr>
    </w:pPr>
  </w:p>
  <w:p w14:paraId="6FC429EF" w14:textId="77777777" w:rsidR="00000000" w:rsidRPr="00293B95" w:rsidRDefault="00000000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32"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 w:val="32"/>
        <w:szCs w:val="28"/>
        <w:lang w:eastAsia="ar-SA"/>
      </w:rPr>
      <w:t>Gabinete Vereador Douglas Gomes</w:t>
    </w:r>
  </w:p>
  <w:p w14:paraId="5389A072" w14:textId="77777777" w:rsidR="00000000" w:rsidRPr="00B7530A" w:rsidRDefault="00000000" w:rsidP="00B7530A">
    <w:pPr>
      <w:pStyle w:val="Cabealho"/>
    </w:pPr>
  </w:p>
  <w:p w14:paraId="61DD2189" w14:textId="77777777" w:rsidR="00000000" w:rsidRDefault="0000000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D92558" w14:textId="77777777" w:rsidR="00000000" w:rsidRDefault="00000000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3DEC2DA5" wp14:editId="289FE969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C7A7DE2" w14:textId="77777777" w:rsidR="00000000" w:rsidRDefault="00000000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723C0391" w14:textId="77777777" w:rsidR="00000000" w:rsidRDefault="00000000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0361C1EC" w14:textId="77777777" w:rsidR="00000000" w:rsidRPr="00B7530A" w:rsidRDefault="00000000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0F7"/>
    <w:rsid w:val="000A7F22"/>
    <w:rsid w:val="0044560D"/>
    <w:rsid w:val="005E20F7"/>
    <w:rsid w:val="007337AE"/>
    <w:rsid w:val="008D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B47AF"/>
  <w15:chartTrackingRefBased/>
  <w15:docId w15:val="{49E73F46-539C-43CA-9BD5-ACAD1B111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20F7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E20F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E20F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E20F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E20F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E20F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E20F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E20F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E20F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E20F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E20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E20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E20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E20F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E20F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E20F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E20F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E20F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E20F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E20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E20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E20F7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E20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E20F7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E20F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E20F7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E20F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E20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E20F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E20F7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E20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20F7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E20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20F7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218</Words>
  <Characters>1181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Rodrigues</dc:creator>
  <cp:keywords/>
  <dc:description/>
  <cp:lastModifiedBy>Daniel Rodrigues</cp:lastModifiedBy>
  <cp:revision>2</cp:revision>
  <cp:lastPrinted>2024-04-16T13:35:00Z</cp:lastPrinted>
  <dcterms:created xsi:type="dcterms:W3CDTF">2024-04-16T13:11:00Z</dcterms:created>
  <dcterms:modified xsi:type="dcterms:W3CDTF">2024-04-16T13:37:00Z</dcterms:modified>
</cp:coreProperties>
</file>