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EF76D3" w:rsidRDefault="00057622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3397"/>
          <w:tab w:val="left" w:pos="13460"/>
          <w:tab w:val="left" w:pos="3397"/>
          <w:tab w:val="left" w:pos="13460"/>
          <w:tab w:val="left" w:pos="1133"/>
          <w:tab w:val="center" w:pos="4818"/>
          <w:tab w:val="left" w:pos="11196"/>
        </w:tabs>
        <w:jc w:val="center"/>
        <w:rPr>
          <w:rFonts w:ascii="Tahoma" w:eastAsia="Tahoma" w:hAnsi="Tahoma" w:cs="Tahoma"/>
          <w:b/>
          <w:color w:val="000000"/>
        </w:rPr>
      </w:pPr>
      <w:r>
        <w:rPr>
          <w:rFonts w:ascii="Tahoma" w:eastAsia="Tahoma" w:hAnsi="Tahoma" w:cs="Tahoma"/>
          <w:b/>
          <w:color w:val="000000"/>
        </w:rPr>
        <w:t>Emenda Nº      /2023</w:t>
      </w:r>
    </w:p>
    <w:p w:rsidR="00EF76D3" w:rsidRDefault="00EF76D3">
      <w:pPr>
        <w:rPr>
          <w:rFonts w:ascii="Tahoma" w:eastAsia="Tahoma" w:hAnsi="Tahoma" w:cs="Tahoma"/>
          <w:b/>
        </w:rPr>
      </w:pPr>
    </w:p>
    <w:p w:rsidR="00EF76D3" w:rsidRDefault="00952322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3397"/>
          <w:tab w:val="left" w:pos="13460"/>
          <w:tab w:val="left" w:pos="3397"/>
          <w:tab w:val="left" w:pos="13460"/>
        </w:tabs>
        <w:jc w:val="center"/>
        <w:rPr>
          <w:rFonts w:ascii="Tahoma" w:eastAsia="Tahoma" w:hAnsi="Tahoma" w:cs="Tahoma"/>
          <w:b/>
          <w:color w:val="000000"/>
        </w:rPr>
      </w:pPr>
      <w:r>
        <w:rPr>
          <w:rFonts w:ascii="Tahoma" w:eastAsia="Tahoma" w:hAnsi="Tahoma" w:cs="Tahoma"/>
          <w:b/>
          <w:sz w:val="22"/>
          <w:szCs w:val="22"/>
        </w:rPr>
        <w:t>Modificativa</w:t>
      </w:r>
      <w:r w:rsidR="00393178">
        <w:rPr>
          <w:rFonts w:ascii="Tahoma" w:eastAsia="Tahoma" w:hAnsi="Tahoma" w:cs="Tahoma"/>
          <w:b/>
          <w:color w:val="000000"/>
        </w:rPr>
        <w:t xml:space="preserve"> ao Projeto de Lei Nº. </w:t>
      </w:r>
      <w:r w:rsidR="003D5998">
        <w:rPr>
          <w:rFonts w:ascii="Tahoma" w:eastAsia="Tahoma" w:hAnsi="Tahoma" w:cs="Tahoma"/>
          <w:b/>
          <w:color w:val="000000"/>
        </w:rPr>
        <w:t>221</w:t>
      </w:r>
      <w:r w:rsidR="00393178">
        <w:rPr>
          <w:rFonts w:ascii="Tahoma" w:eastAsia="Tahoma" w:hAnsi="Tahoma" w:cs="Tahoma"/>
          <w:b/>
          <w:color w:val="000000"/>
        </w:rPr>
        <w:t>/202</w:t>
      </w:r>
      <w:r w:rsidR="003D5998">
        <w:rPr>
          <w:rFonts w:ascii="Tahoma" w:eastAsia="Tahoma" w:hAnsi="Tahoma" w:cs="Tahoma"/>
          <w:b/>
          <w:color w:val="000000"/>
        </w:rPr>
        <w:t>3</w:t>
      </w:r>
    </w:p>
    <w:p w:rsidR="00EF76D3" w:rsidRDefault="00EF76D3">
      <w:pPr>
        <w:ind w:left="6315"/>
        <w:jc w:val="both"/>
        <w:rPr>
          <w:rFonts w:ascii="Tahoma" w:eastAsia="Tahoma" w:hAnsi="Tahoma" w:cs="Tahoma"/>
        </w:rPr>
      </w:pPr>
    </w:p>
    <w:p w:rsidR="00EF76D3" w:rsidRDefault="00EF76D3">
      <w:pPr>
        <w:ind w:left="6315"/>
        <w:jc w:val="both"/>
        <w:rPr>
          <w:rFonts w:ascii="Tahoma" w:eastAsia="Tahoma" w:hAnsi="Tahoma" w:cs="Tahoma"/>
          <w:color w:val="000000"/>
        </w:rPr>
      </w:pPr>
    </w:p>
    <w:p w:rsidR="00EF76D3" w:rsidRDefault="00952322">
      <w:pPr>
        <w:spacing w:line="360" w:lineRule="auto"/>
        <w:ind w:left="5103"/>
        <w:jc w:val="both"/>
        <w:rPr>
          <w:rFonts w:ascii="Tahoma" w:eastAsia="Tahoma" w:hAnsi="Tahoma" w:cs="Tahoma"/>
          <w:color w:val="000000"/>
          <w:sz w:val="22"/>
          <w:szCs w:val="22"/>
          <w:highlight w:val="white"/>
        </w:rPr>
      </w:pPr>
      <w:r>
        <w:rPr>
          <w:rFonts w:ascii="Tahoma" w:eastAsia="Tahoma" w:hAnsi="Tahoma" w:cs="Tahoma"/>
          <w:b/>
          <w:sz w:val="22"/>
          <w:szCs w:val="22"/>
        </w:rPr>
        <w:t>Modifica-se a</w:t>
      </w:r>
      <w:r>
        <w:rPr>
          <w:rFonts w:ascii="Tahoma" w:eastAsia="Tahoma" w:hAnsi="Tahoma" w:cs="Tahoma"/>
          <w:sz w:val="22"/>
          <w:szCs w:val="22"/>
        </w:rPr>
        <w:t xml:space="preserve"> </w:t>
      </w:r>
      <w:r>
        <w:rPr>
          <w:rFonts w:ascii="Tahoma" w:eastAsia="Tahoma" w:hAnsi="Tahoma" w:cs="Tahoma"/>
          <w:b/>
          <w:sz w:val="22"/>
          <w:szCs w:val="22"/>
        </w:rPr>
        <w:t>redação do Art. 119, Seção IV, CAPÍTULO I, TÍTULO V,</w:t>
      </w:r>
      <w:r>
        <w:rPr>
          <w:rFonts w:ascii="Tahoma" w:eastAsia="Tahoma" w:hAnsi="Tahoma" w:cs="Tahoma"/>
          <w:sz w:val="22"/>
          <w:szCs w:val="22"/>
        </w:rPr>
        <w:t xml:space="preserve"> </w:t>
      </w:r>
      <w:r>
        <w:rPr>
          <w:rFonts w:ascii="Tahoma" w:eastAsia="Tahoma" w:hAnsi="Tahoma" w:cs="Tahoma"/>
          <w:b/>
          <w:sz w:val="22"/>
          <w:szCs w:val="22"/>
        </w:rPr>
        <w:t>Das Áreas de Especial Interesse Pesqueiro para Áreas de Especial Interesse e modifica-se o texto</w:t>
      </w:r>
      <w:r w:rsidR="00393178">
        <w:rPr>
          <w:rFonts w:ascii="Tahoma" w:eastAsia="Tahoma" w:hAnsi="Tahoma" w:cs="Tahoma"/>
          <w:b/>
          <w:sz w:val="22"/>
          <w:szCs w:val="22"/>
        </w:rPr>
        <w:t xml:space="preserve">, </w:t>
      </w:r>
      <w:r w:rsidR="00393178">
        <w:rPr>
          <w:rFonts w:ascii="Tahoma" w:eastAsia="Tahoma" w:hAnsi="Tahoma" w:cs="Tahoma"/>
          <w:sz w:val="22"/>
          <w:szCs w:val="22"/>
        </w:rPr>
        <w:t xml:space="preserve">ao Projeto de Lei Nº </w:t>
      </w:r>
      <w:r w:rsidR="003D5998">
        <w:rPr>
          <w:rFonts w:ascii="Tahoma" w:eastAsia="Tahoma" w:hAnsi="Tahoma" w:cs="Tahoma"/>
          <w:sz w:val="22"/>
          <w:szCs w:val="22"/>
        </w:rPr>
        <w:t>0022</w:t>
      </w:r>
      <w:r w:rsidR="00057622">
        <w:rPr>
          <w:rFonts w:ascii="Tahoma" w:eastAsia="Tahoma" w:hAnsi="Tahoma" w:cs="Tahoma"/>
          <w:sz w:val="22"/>
          <w:szCs w:val="22"/>
        </w:rPr>
        <w:t>1/202</w:t>
      </w:r>
      <w:r w:rsidR="003D5998">
        <w:rPr>
          <w:rFonts w:ascii="Tahoma" w:eastAsia="Tahoma" w:hAnsi="Tahoma" w:cs="Tahoma"/>
          <w:sz w:val="22"/>
          <w:szCs w:val="22"/>
        </w:rPr>
        <w:t>3</w:t>
      </w:r>
      <w:r w:rsidR="00393178">
        <w:rPr>
          <w:rFonts w:ascii="Tahoma" w:eastAsia="Tahoma" w:hAnsi="Tahoma" w:cs="Tahoma"/>
          <w:sz w:val="22"/>
          <w:szCs w:val="22"/>
        </w:rPr>
        <w:t>, lei urbanística de Niterói, seu zoneamento, a aplicação de instrumentos de política urbana e as regras gerais de licenciamento da atividade edilícia e de fiscalização da execução de obras</w:t>
      </w:r>
      <w:r w:rsidR="00393178">
        <w:rPr>
          <w:rFonts w:ascii="Tahoma" w:eastAsia="Tahoma" w:hAnsi="Tahoma" w:cs="Tahoma"/>
          <w:color w:val="000000"/>
          <w:sz w:val="22"/>
          <w:szCs w:val="22"/>
          <w:highlight w:val="white"/>
        </w:rPr>
        <w:t>.</w:t>
      </w:r>
    </w:p>
    <w:p w:rsidR="00EF76D3" w:rsidRDefault="00EF76D3">
      <w:pPr>
        <w:ind w:left="567"/>
        <w:jc w:val="both"/>
        <w:rPr>
          <w:rFonts w:ascii="Tahoma" w:eastAsia="Tahoma" w:hAnsi="Tahoma" w:cs="Tahoma"/>
          <w:sz w:val="22"/>
          <w:szCs w:val="22"/>
        </w:rPr>
      </w:pPr>
    </w:p>
    <w:p w:rsidR="00952322" w:rsidRPr="008D6C61" w:rsidRDefault="00393178" w:rsidP="00952322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8D6C61">
        <w:rPr>
          <w:rFonts w:ascii="Tahoma" w:eastAsia="Tahoma" w:hAnsi="Tahoma" w:cs="Tahoma"/>
          <w:b/>
          <w:sz w:val="22"/>
          <w:szCs w:val="22"/>
        </w:rPr>
        <w:t xml:space="preserve">Art.1º - </w:t>
      </w:r>
      <w:r w:rsidR="00952322" w:rsidRPr="008D6C61">
        <w:rPr>
          <w:rFonts w:ascii="Tahoma" w:eastAsia="Tahoma" w:hAnsi="Tahoma" w:cs="Tahoma"/>
          <w:b/>
          <w:sz w:val="22"/>
          <w:szCs w:val="22"/>
        </w:rPr>
        <w:t>Modifica-se a</w:t>
      </w:r>
      <w:r w:rsidR="00952322" w:rsidRPr="008D6C61">
        <w:rPr>
          <w:rFonts w:ascii="Tahoma" w:eastAsia="Tahoma" w:hAnsi="Tahoma" w:cs="Tahoma"/>
          <w:sz w:val="22"/>
          <w:szCs w:val="22"/>
        </w:rPr>
        <w:t xml:space="preserve"> </w:t>
      </w:r>
      <w:r w:rsidR="00952322" w:rsidRPr="008D6C61">
        <w:rPr>
          <w:rFonts w:ascii="Tahoma" w:eastAsia="Tahoma" w:hAnsi="Tahoma" w:cs="Tahoma"/>
          <w:b/>
          <w:sz w:val="22"/>
          <w:szCs w:val="22"/>
        </w:rPr>
        <w:t>redação do Art. 119, Seção IV, CAPÍTULO I, TÍTULO V,</w:t>
      </w:r>
      <w:r w:rsidR="00952322" w:rsidRPr="008D6C61">
        <w:rPr>
          <w:rFonts w:ascii="Tahoma" w:eastAsia="Tahoma" w:hAnsi="Tahoma" w:cs="Tahoma"/>
          <w:sz w:val="22"/>
          <w:szCs w:val="22"/>
        </w:rPr>
        <w:t xml:space="preserve"> </w:t>
      </w:r>
      <w:r w:rsidR="00952322" w:rsidRPr="008D6C61">
        <w:rPr>
          <w:rFonts w:ascii="Tahoma" w:eastAsia="Tahoma" w:hAnsi="Tahoma" w:cs="Tahoma"/>
          <w:b/>
          <w:sz w:val="22"/>
          <w:szCs w:val="22"/>
        </w:rPr>
        <w:t xml:space="preserve">Das Áreas de Especial Interesse Pesqueiro para Áreas de Especial Interesse, </w:t>
      </w:r>
      <w:r w:rsidR="00952322" w:rsidRPr="008D6C61">
        <w:rPr>
          <w:rFonts w:ascii="Tahoma" w:eastAsia="Tahoma" w:hAnsi="Tahoma" w:cs="Tahoma"/>
          <w:sz w:val="22"/>
          <w:szCs w:val="22"/>
        </w:rPr>
        <w:t>do Projeto de Lei Nº 221/2023,</w:t>
      </w:r>
      <w:r w:rsidR="00952322" w:rsidRPr="008D6C61">
        <w:rPr>
          <w:rFonts w:ascii="Tahoma" w:eastAsia="Tahoma" w:hAnsi="Tahoma" w:cs="Tahoma"/>
          <w:b/>
          <w:sz w:val="22"/>
          <w:szCs w:val="22"/>
        </w:rPr>
        <w:t xml:space="preserve"> </w:t>
      </w:r>
      <w:r w:rsidR="00952322" w:rsidRPr="008D6C61">
        <w:rPr>
          <w:rFonts w:ascii="Tahoma" w:eastAsia="Tahoma" w:hAnsi="Tahoma" w:cs="Tahoma"/>
          <w:sz w:val="22"/>
          <w:szCs w:val="22"/>
        </w:rPr>
        <w:t>que passa a vigorar com a seguinte redação:</w:t>
      </w:r>
    </w:p>
    <w:p w:rsidR="00952322" w:rsidRPr="008D6C61" w:rsidRDefault="00952322" w:rsidP="00952322">
      <w:pPr>
        <w:spacing w:line="360" w:lineRule="auto"/>
        <w:jc w:val="both"/>
        <w:rPr>
          <w:rFonts w:ascii="Tahoma" w:eastAsia="Tahoma" w:hAnsi="Tahoma" w:cs="Tahoma"/>
          <w:b/>
          <w:color w:val="000000"/>
          <w:sz w:val="22"/>
          <w:szCs w:val="22"/>
          <w:highlight w:val="white"/>
        </w:rPr>
      </w:pPr>
    </w:p>
    <w:p w:rsidR="00952322" w:rsidRPr="008D6C61" w:rsidRDefault="00952322" w:rsidP="00952322">
      <w:pPr>
        <w:spacing w:line="360" w:lineRule="auto"/>
        <w:ind w:left="720" w:firstLine="709"/>
        <w:jc w:val="both"/>
        <w:rPr>
          <w:rFonts w:ascii="Tahoma" w:eastAsia="Tahoma" w:hAnsi="Tahoma" w:cs="Tahoma"/>
          <w:color w:val="000000"/>
          <w:sz w:val="22"/>
          <w:szCs w:val="22"/>
        </w:rPr>
      </w:pPr>
      <w:r w:rsidRPr="008D6C61">
        <w:rPr>
          <w:rFonts w:ascii="Tahoma" w:eastAsia="Tahoma" w:hAnsi="Tahoma" w:cs="Tahoma"/>
          <w:sz w:val="22"/>
          <w:szCs w:val="22"/>
        </w:rPr>
        <w:t>“Art. 119 As Áreas de Especial Interesse c</w:t>
      </w:r>
      <w:r w:rsidRPr="008D6C61">
        <w:rPr>
          <w:rFonts w:ascii="Tahoma" w:eastAsia="Tahoma" w:hAnsi="Tahoma" w:cs="Tahoma"/>
          <w:color w:val="000000"/>
          <w:sz w:val="22"/>
          <w:szCs w:val="22"/>
        </w:rPr>
        <w:t>ompreendem porções do território que demandam tratamento diferenciado por destacar determinadas peculiaridades, cumprindo funções especiais no planejamento e no ordenamento do território, complementando o zoneamento por meio de normas ou diretrizes específicas quanto ao uso e ocupação do solo, visando:</w:t>
      </w:r>
    </w:p>
    <w:p w:rsidR="00952322" w:rsidRPr="008D6C61" w:rsidRDefault="00952322" w:rsidP="00952322">
      <w:pPr>
        <w:spacing w:line="360" w:lineRule="auto"/>
        <w:ind w:left="2280"/>
        <w:rPr>
          <w:rFonts w:ascii="Tahoma" w:eastAsia="Tahoma" w:hAnsi="Tahoma" w:cs="Tahoma"/>
          <w:sz w:val="22"/>
          <w:szCs w:val="22"/>
        </w:rPr>
      </w:pPr>
      <w:r w:rsidRPr="008D6C61">
        <w:rPr>
          <w:rFonts w:ascii="Tahoma" w:eastAsia="Tahoma" w:hAnsi="Tahoma" w:cs="Tahoma"/>
          <w:sz w:val="22"/>
          <w:szCs w:val="22"/>
        </w:rPr>
        <w:t>I - reconhecer a diversidade de áreas no processo de desenvolvimento urbano;</w:t>
      </w:r>
    </w:p>
    <w:p w:rsidR="00952322" w:rsidRPr="008D6C61" w:rsidRDefault="00952322" w:rsidP="00952322">
      <w:pPr>
        <w:spacing w:line="360" w:lineRule="auto"/>
        <w:ind w:left="2280"/>
        <w:rPr>
          <w:rFonts w:ascii="Tahoma" w:eastAsia="Tahoma" w:hAnsi="Tahoma" w:cs="Tahoma"/>
          <w:sz w:val="22"/>
          <w:szCs w:val="22"/>
        </w:rPr>
      </w:pPr>
    </w:p>
    <w:p w:rsidR="00952322" w:rsidRPr="008D6C61" w:rsidRDefault="00952322" w:rsidP="00952322">
      <w:pPr>
        <w:spacing w:line="360" w:lineRule="auto"/>
        <w:ind w:left="2280"/>
        <w:rPr>
          <w:rFonts w:ascii="Tahoma" w:eastAsia="Tahoma" w:hAnsi="Tahoma" w:cs="Tahoma"/>
          <w:sz w:val="22"/>
          <w:szCs w:val="22"/>
        </w:rPr>
      </w:pPr>
      <w:r w:rsidRPr="008D6C61">
        <w:rPr>
          <w:rFonts w:ascii="Tahoma" w:eastAsia="Tahoma" w:hAnsi="Tahoma" w:cs="Tahoma"/>
          <w:sz w:val="22"/>
          <w:szCs w:val="22"/>
        </w:rPr>
        <w:t>II - identificar a ocorrência de áreas com vocações, potencialidades e problemáticas comuns;</w:t>
      </w:r>
    </w:p>
    <w:p w:rsidR="00952322" w:rsidRPr="008D6C61" w:rsidRDefault="00952322" w:rsidP="00952322">
      <w:pPr>
        <w:spacing w:line="360" w:lineRule="auto"/>
        <w:ind w:left="2280"/>
        <w:rPr>
          <w:rFonts w:ascii="Tahoma" w:eastAsia="Tahoma" w:hAnsi="Tahoma" w:cs="Tahoma"/>
          <w:sz w:val="22"/>
          <w:szCs w:val="22"/>
        </w:rPr>
      </w:pPr>
    </w:p>
    <w:p w:rsidR="00952322" w:rsidRPr="008D6C61" w:rsidRDefault="00952322" w:rsidP="00952322">
      <w:pPr>
        <w:spacing w:line="360" w:lineRule="auto"/>
        <w:ind w:left="2280"/>
        <w:rPr>
          <w:rFonts w:ascii="Tahoma" w:eastAsia="Tahoma" w:hAnsi="Tahoma" w:cs="Tahoma"/>
          <w:sz w:val="22"/>
          <w:szCs w:val="22"/>
        </w:rPr>
      </w:pPr>
      <w:r w:rsidRPr="008D6C61">
        <w:rPr>
          <w:rFonts w:ascii="Tahoma" w:eastAsia="Tahoma" w:hAnsi="Tahoma" w:cs="Tahoma"/>
          <w:sz w:val="22"/>
          <w:szCs w:val="22"/>
        </w:rPr>
        <w:t>III - adotar medidas de controle ou estímulo de determinados usos e formas de ocupação do solo em áreas da cidade.</w:t>
      </w:r>
    </w:p>
    <w:p w:rsidR="00952322" w:rsidRPr="008D6C61" w:rsidRDefault="00952322" w:rsidP="00952322">
      <w:pPr>
        <w:spacing w:line="360" w:lineRule="auto"/>
        <w:ind w:left="2280"/>
        <w:rPr>
          <w:rFonts w:ascii="Tahoma" w:eastAsia="Tahoma" w:hAnsi="Tahoma" w:cs="Tahoma"/>
          <w:sz w:val="22"/>
          <w:szCs w:val="22"/>
        </w:rPr>
      </w:pPr>
    </w:p>
    <w:p w:rsidR="00EC54A9" w:rsidRPr="008D6C61" w:rsidRDefault="00952322" w:rsidP="00EC54A9">
      <w:pPr>
        <w:spacing w:line="360" w:lineRule="auto"/>
        <w:ind w:left="720" w:firstLine="709"/>
        <w:jc w:val="both"/>
        <w:rPr>
          <w:rFonts w:ascii="Tahoma" w:hAnsi="Tahoma" w:cs="Tahoma"/>
          <w:sz w:val="22"/>
          <w:szCs w:val="22"/>
        </w:rPr>
      </w:pPr>
      <w:r w:rsidRPr="008D6C61">
        <w:rPr>
          <w:rFonts w:ascii="Tahoma" w:eastAsia="Tahoma" w:hAnsi="Tahoma" w:cs="Tahoma"/>
          <w:sz w:val="22"/>
          <w:szCs w:val="22"/>
        </w:rPr>
        <w:t xml:space="preserve">§ 1º </w:t>
      </w:r>
      <w:r w:rsidRPr="008D6C61">
        <w:rPr>
          <w:rFonts w:ascii="Tahoma" w:hAnsi="Tahoma" w:cs="Tahoma"/>
          <w:sz w:val="22"/>
          <w:szCs w:val="22"/>
        </w:rPr>
        <w:t xml:space="preserve">Da Área de Especial Interesse Urbanístico </w:t>
      </w:r>
      <w:r w:rsidRPr="008D6C61">
        <w:rPr>
          <w:rFonts w:ascii="Tahoma" w:eastAsia="Tahoma" w:hAnsi="Tahoma" w:cs="Tahoma"/>
          <w:sz w:val="22"/>
          <w:szCs w:val="22"/>
        </w:rPr>
        <w:t xml:space="preserve">- </w:t>
      </w:r>
      <w:r w:rsidRPr="008D6C61">
        <w:rPr>
          <w:rFonts w:ascii="Tahoma" w:eastAsia="Tahoma" w:hAnsi="Tahoma" w:cs="Tahoma"/>
          <w:b/>
          <w:sz w:val="22"/>
          <w:szCs w:val="22"/>
        </w:rPr>
        <w:t>AEIU</w:t>
      </w:r>
      <w:r w:rsidR="00EC54A9" w:rsidRPr="008D6C61">
        <w:rPr>
          <w:rFonts w:ascii="Tahoma" w:hAnsi="Tahoma" w:cs="Tahoma"/>
          <w:sz w:val="22"/>
          <w:szCs w:val="22"/>
        </w:rPr>
        <w:t xml:space="preserve">: área onde o Poder Público tem </w:t>
      </w:r>
      <w:r w:rsidR="00EC54A9" w:rsidRPr="008D6C61">
        <w:rPr>
          <w:rFonts w:ascii="Tahoma" w:hAnsi="Tahoma" w:cs="Tahoma"/>
          <w:sz w:val="22"/>
          <w:szCs w:val="22"/>
        </w:rPr>
        <w:lastRenderedPageBreak/>
        <w:t xml:space="preserve">interesse na implantação de projetos, visando alcançar transformações urbanísticas, estruturais e/ou </w:t>
      </w:r>
      <w:proofErr w:type="spellStart"/>
      <w:r w:rsidR="00EC54A9" w:rsidRPr="008D6C61">
        <w:rPr>
          <w:rFonts w:ascii="Tahoma" w:hAnsi="Tahoma" w:cs="Tahoma"/>
          <w:sz w:val="22"/>
          <w:szCs w:val="22"/>
        </w:rPr>
        <w:t>provêla</w:t>
      </w:r>
      <w:proofErr w:type="spellEnd"/>
      <w:r w:rsidR="00EC54A9" w:rsidRPr="008D6C61">
        <w:rPr>
          <w:rFonts w:ascii="Tahoma" w:hAnsi="Tahoma" w:cs="Tahoma"/>
          <w:sz w:val="22"/>
          <w:szCs w:val="22"/>
        </w:rPr>
        <w:t xml:space="preserve"> de equipamentos urbanos e serviços públicos </w:t>
      </w:r>
    </w:p>
    <w:p w:rsidR="008D6C61" w:rsidRPr="008D6C61" w:rsidRDefault="008D6C61" w:rsidP="00EC54A9">
      <w:pPr>
        <w:spacing w:line="360" w:lineRule="auto"/>
        <w:ind w:left="720" w:firstLine="709"/>
        <w:jc w:val="both"/>
        <w:rPr>
          <w:rFonts w:ascii="Tahoma" w:hAnsi="Tahoma" w:cs="Tahoma"/>
          <w:sz w:val="22"/>
          <w:szCs w:val="22"/>
        </w:rPr>
      </w:pPr>
    </w:p>
    <w:p w:rsidR="00EC54A9" w:rsidRPr="008D6C61" w:rsidRDefault="00EC54A9" w:rsidP="00EC54A9">
      <w:pPr>
        <w:spacing w:line="360" w:lineRule="auto"/>
        <w:ind w:left="720" w:firstLine="709"/>
        <w:jc w:val="both"/>
        <w:rPr>
          <w:rFonts w:ascii="Tahoma" w:hAnsi="Tahoma" w:cs="Tahoma"/>
          <w:sz w:val="22"/>
          <w:szCs w:val="22"/>
        </w:rPr>
      </w:pPr>
      <w:r w:rsidRPr="008D6C61">
        <w:rPr>
          <w:rFonts w:ascii="Tahoma" w:hAnsi="Tahoma" w:cs="Tahoma"/>
          <w:sz w:val="22"/>
          <w:szCs w:val="22"/>
        </w:rPr>
        <w:t>I –</w:t>
      </w:r>
      <w:r w:rsidR="001D4462" w:rsidRPr="008D6C61">
        <w:rPr>
          <w:rFonts w:ascii="Tahoma" w:hAnsi="Tahoma" w:cs="Tahoma"/>
          <w:sz w:val="22"/>
          <w:szCs w:val="22"/>
        </w:rPr>
        <w:t xml:space="preserve"> Fica mantida a </w:t>
      </w:r>
      <w:r w:rsidR="008D6C61" w:rsidRPr="008D6C61">
        <w:rPr>
          <w:rFonts w:ascii="Tahoma" w:hAnsi="Tahoma" w:cs="Tahoma"/>
          <w:sz w:val="22"/>
          <w:szCs w:val="22"/>
        </w:rPr>
        <w:t>AEIU</w:t>
      </w:r>
      <w:r w:rsidR="001D4462" w:rsidRPr="008D6C61">
        <w:rPr>
          <w:rFonts w:ascii="Tahoma" w:hAnsi="Tahoma" w:cs="Tahoma"/>
          <w:sz w:val="22"/>
          <w:szCs w:val="22"/>
        </w:rPr>
        <w:t xml:space="preserve"> </w:t>
      </w:r>
      <w:r w:rsidR="008D6C61" w:rsidRPr="008D6C61">
        <w:rPr>
          <w:rFonts w:ascii="Tahoma" w:hAnsi="Tahoma" w:cs="Tahoma"/>
          <w:sz w:val="22"/>
          <w:szCs w:val="22"/>
        </w:rPr>
        <w:t xml:space="preserve">do </w:t>
      </w:r>
      <w:r w:rsidR="001D4462" w:rsidRPr="008D6C61">
        <w:rPr>
          <w:rFonts w:ascii="Tahoma" w:hAnsi="Tahoma" w:cs="Tahoma"/>
          <w:b/>
          <w:sz w:val="22"/>
          <w:szCs w:val="22"/>
        </w:rPr>
        <w:t>Rio João Mendes</w:t>
      </w:r>
      <w:r w:rsidR="001D4462" w:rsidRPr="008D6C61">
        <w:rPr>
          <w:rFonts w:ascii="Tahoma" w:hAnsi="Tahoma" w:cs="Tahoma"/>
          <w:sz w:val="22"/>
          <w:szCs w:val="22"/>
        </w:rPr>
        <w:t xml:space="preserve">, destinada a promover mudanças urbanísticas que permitam a proteção das margens do Rio João Mendes, compreendendo a área ao longo do Rio João Mendes da Rua 12 até à Estrada do Engenho do Mato, para onde ficam estabelecidos os seguintes parâmetros de uso e ocupação do solo: </w:t>
      </w:r>
    </w:p>
    <w:p w:rsidR="00EC54A9" w:rsidRPr="008D6C61" w:rsidRDefault="001D4462" w:rsidP="00EC54A9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22"/>
          <w:szCs w:val="22"/>
        </w:rPr>
      </w:pPr>
      <w:proofErr w:type="gramStart"/>
      <w:r w:rsidRPr="008D6C61">
        <w:rPr>
          <w:rFonts w:ascii="Tahoma" w:hAnsi="Tahoma" w:cs="Tahoma"/>
          <w:sz w:val="22"/>
          <w:szCs w:val="22"/>
        </w:rPr>
        <w:t>residencial</w:t>
      </w:r>
      <w:proofErr w:type="gramEnd"/>
      <w:r w:rsidRPr="008D6C61">
        <w:rPr>
          <w:rFonts w:ascii="Tahoma" w:hAnsi="Tahoma" w:cs="Tahoma"/>
          <w:sz w:val="22"/>
          <w:szCs w:val="22"/>
        </w:rPr>
        <w:t xml:space="preserve"> individual, com gabarito máximo de dois pavimentos, mais cobertura, taxa máxima de ocupação igual a 60 % (sessenta por cento) , taxa máxima de impermeabilização igual a 70 % (setenta por cento) , afastamentos mínimos laterais e de fundos dispensados;</w:t>
      </w:r>
    </w:p>
    <w:p w:rsidR="00EC54A9" w:rsidRPr="008D6C61" w:rsidRDefault="001D4462" w:rsidP="00EC54A9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22"/>
          <w:szCs w:val="22"/>
        </w:rPr>
      </w:pPr>
      <w:proofErr w:type="gramStart"/>
      <w:r w:rsidRPr="008D6C61">
        <w:rPr>
          <w:rFonts w:ascii="Tahoma" w:hAnsi="Tahoma" w:cs="Tahoma"/>
          <w:sz w:val="22"/>
          <w:szCs w:val="22"/>
        </w:rPr>
        <w:t>residencial</w:t>
      </w:r>
      <w:proofErr w:type="gramEnd"/>
      <w:r w:rsidRPr="008D6C61">
        <w:rPr>
          <w:rFonts w:ascii="Tahoma" w:hAnsi="Tahoma" w:cs="Tahoma"/>
          <w:sz w:val="22"/>
          <w:szCs w:val="22"/>
        </w:rPr>
        <w:t xml:space="preserve"> coletivo, com gabarito máximo de seis pavimentos, mais cobertura, em terrenos com no mínimo 720,00m² (setecentos e vinte metros quadrados), taxa máxima de ocupação igual a 45 % (sessenta por cento) , taxa máxima de impermeabilização igual a 70 % (setenta por cento) , afastamentos laterais e de fundos de cinco metros, afastamentos mínimos entre blocos paralelos de dez metros ou entre blocos não paralelos de cinco metros na menor distância. </w:t>
      </w:r>
    </w:p>
    <w:p w:rsidR="008D6C61" w:rsidRDefault="001D4462" w:rsidP="00EC54A9">
      <w:pPr>
        <w:pStyle w:val="PargrafodaLista"/>
        <w:spacing w:line="360" w:lineRule="auto"/>
        <w:ind w:left="1418"/>
        <w:jc w:val="both"/>
        <w:rPr>
          <w:rFonts w:ascii="Tahoma" w:hAnsi="Tahoma" w:cs="Tahoma"/>
          <w:sz w:val="22"/>
          <w:szCs w:val="22"/>
        </w:rPr>
      </w:pPr>
      <w:r w:rsidRPr="008D6C61">
        <w:rPr>
          <w:rFonts w:ascii="Tahoma" w:hAnsi="Tahoma" w:cs="Tahoma"/>
          <w:sz w:val="22"/>
          <w:szCs w:val="22"/>
        </w:rPr>
        <w:br/>
      </w:r>
      <w:r w:rsidR="00EC54A9" w:rsidRPr="008D6C61">
        <w:rPr>
          <w:rFonts w:ascii="Tahoma" w:hAnsi="Tahoma" w:cs="Tahoma"/>
          <w:sz w:val="22"/>
          <w:szCs w:val="22"/>
        </w:rPr>
        <w:t>II</w:t>
      </w:r>
      <w:r w:rsidRPr="008D6C61">
        <w:rPr>
          <w:rFonts w:ascii="Tahoma" w:hAnsi="Tahoma" w:cs="Tahoma"/>
          <w:sz w:val="22"/>
          <w:szCs w:val="22"/>
        </w:rPr>
        <w:t xml:space="preserve"> – As edificações residenciais coletivas de que trata o </w:t>
      </w:r>
      <w:r w:rsidR="00EC54A9" w:rsidRPr="008D6C61">
        <w:rPr>
          <w:rFonts w:ascii="Tahoma" w:hAnsi="Tahoma" w:cs="Tahoma"/>
          <w:sz w:val="22"/>
          <w:szCs w:val="22"/>
        </w:rPr>
        <w:t xml:space="preserve">item </w:t>
      </w:r>
      <w:r w:rsidR="00EC54A9" w:rsidRPr="008D6C61">
        <w:rPr>
          <w:rFonts w:ascii="Tahoma" w:hAnsi="Tahoma" w:cs="Tahoma"/>
          <w:b/>
          <w:sz w:val="22"/>
          <w:szCs w:val="22"/>
        </w:rPr>
        <w:t>b)</w:t>
      </w:r>
      <w:r w:rsidRPr="008D6C61">
        <w:rPr>
          <w:rFonts w:ascii="Tahoma" w:hAnsi="Tahoma" w:cs="Tahoma"/>
          <w:sz w:val="22"/>
          <w:szCs w:val="22"/>
        </w:rPr>
        <w:t xml:space="preserve"> deste artigo sujeitam-se à destinação ao domínio público municipal de área para proteção das margens do Rio João Mendes e para implantação de área de esporte e lazer e à execução das obras respectivas, conforme projeto urbanístico do setor competente, que contemplará ciclovia, </w:t>
      </w:r>
      <w:proofErr w:type="spellStart"/>
      <w:r w:rsidRPr="008D6C61">
        <w:rPr>
          <w:rFonts w:ascii="Tahoma" w:hAnsi="Tahoma" w:cs="Tahoma"/>
          <w:sz w:val="22"/>
          <w:szCs w:val="22"/>
        </w:rPr>
        <w:t>revegetação</w:t>
      </w:r>
      <w:proofErr w:type="spellEnd"/>
      <w:r w:rsidRPr="008D6C61">
        <w:rPr>
          <w:rFonts w:ascii="Tahoma" w:hAnsi="Tahoma" w:cs="Tahoma"/>
          <w:sz w:val="22"/>
          <w:szCs w:val="22"/>
        </w:rPr>
        <w:t xml:space="preserve"> das margens do rio, áreas e equipamentos de lazer e acessos para visitação, obedecidas as seguintes condições:</w:t>
      </w:r>
    </w:p>
    <w:p w:rsidR="00EC54A9" w:rsidRPr="008D6C61" w:rsidRDefault="00EC54A9" w:rsidP="00EC54A9">
      <w:pPr>
        <w:pStyle w:val="PargrafodaLista"/>
        <w:spacing w:line="360" w:lineRule="auto"/>
        <w:ind w:left="1418"/>
        <w:jc w:val="both"/>
        <w:rPr>
          <w:rFonts w:ascii="Tahoma" w:hAnsi="Tahoma" w:cs="Tahoma"/>
          <w:sz w:val="22"/>
          <w:szCs w:val="22"/>
        </w:rPr>
      </w:pPr>
    </w:p>
    <w:p w:rsidR="00EC54A9" w:rsidRDefault="001D4462" w:rsidP="008D6C61">
      <w:pPr>
        <w:pStyle w:val="PargrafodaLista"/>
        <w:numPr>
          <w:ilvl w:val="0"/>
          <w:numId w:val="3"/>
        </w:numPr>
        <w:spacing w:line="360" w:lineRule="auto"/>
        <w:ind w:left="2977"/>
        <w:jc w:val="both"/>
        <w:rPr>
          <w:rFonts w:ascii="Tahoma" w:hAnsi="Tahoma" w:cs="Tahoma"/>
          <w:sz w:val="22"/>
          <w:szCs w:val="22"/>
        </w:rPr>
      </w:pPr>
      <w:proofErr w:type="gramStart"/>
      <w:r w:rsidRPr="008D6C61">
        <w:rPr>
          <w:rFonts w:ascii="Tahoma" w:hAnsi="Tahoma" w:cs="Tahoma"/>
          <w:sz w:val="22"/>
          <w:szCs w:val="22"/>
        </w:rPr>
        <w:t>cada</w:t>
      </w:r>
      <w:proofErr w:type="gramEnd"/>
      <w:r w:rsidRPr="008D6C61">
        <w:rPr>
          <w:rFonts w:ascii="Tahoma" w:hAnsi="Tahoma" w:cs="Tahoma"/>
          <w:sz w:val="22"/>
          <w:szCs w:val="22"/>
        </w:rPr>
        <w:t xml:space="preserve"> um metro quadrado destinado ao domínio público municipal para área de esporte e lazer corresponderá a quatro metros quadrados de área edificável computável</w:t>
      </w:r>
      <w:r w:rsidR="00EC54A9" w:rsidRPr="008D6C61">
        <w:rPr>
          <w:rFonts w:ascii="Tahoma" w:hAnsi="Tahoma" w:cs="Tahoma"/>
          <w:sz w:val="22"/>
          <w:szCs w:val="22"/>
        </w:rPr>
        <w:t>;</w:t>
      </w:r>
    </w:p>
    <w:p w:rsidR="008D6C61" w:rsidRPr="008D6C61" w:rsidRDefault="008D6C61" w:rsidP="008D6C61">
      <w:pPr>
        <w:pStyle w:val="PargrafodaLista"/>
        <w:spacing w:line="360" w:lineRule="auto"/>
        <w:ind w:left="2977"/>
        <w:jc w:val="both"/>
        <w:rPr>
          <w:rFonts w:ascii="Tahoma" w:hAnsi="Tahoma" w:cs="Tahoma"/>
          <w:sz w:val="22"/>
          <w:szCs w:val="22"/>
        </w:rPr>
      </w:pPr>
    </w:p>
    <w:p w:rsidR="008D6C61" w:rsidRPr="008D6C61" w:rsidRDefault="001D4462" w:rsidP="008D6C61">
      <w:pPr>
        <w:pStyle w:val="PargrafodaLista"/>
        <w:numPr>
          <w:ilvl w:val="0"/>
          <w:numId w:val="3"/>
        </w:numPr>
        <w:spacing w:line="360" w:lineRule="auto"/>
        <w:ind w:left="2977"/>
        <w:jc w:val="both"/>
        <w:rPr>
          <w:rFonts w:ascii="Tahoma" w:hAnsi="Tahoma" w:cs="Tahoma"/>
          <w:sz w:val="22"/>
          <w:szCs w:val="22"/>
        </w:rPr>
      </w:pPr>
      <w:proofErr w:type="gramStart"/>
      <w:r w:rsidRPr="008D6C61">
        <w:rPr>
          <w:rFonts w:ascii="Tahoma" w:hAnsi="Tahoma" w:cs="Tahoma"/>
          <w:sz w:val="22"/>
          <w:szCs w:val="22"/>
        </w:rPr>
        <w:t>a</w:t>
      </w:r>
      <w:proofErr w:type="gramEnd"/>
      <w:r w:rsidRPr="008D6C61">
        <w:rPr>
          <w:rFonts w:ascii="Tahoma" w:hAnsi="Tahoma" w:cs="Tahoma"/>
          <w:sz w:val="22"/>
          <w:szCs w:val="22"/>
        </w:rPr>
        <w:t xml:space="preserve"> área de que trata o inciso </w:t>
      </w:r>
      <w:r w:rsidR="008D6C61" w:rsidRPr="008D6C61">
        <w:rPr>
          <w:rFonts w:ascii="Tahoma" w:hAnsi="Tahoma" w:cs="Tahoma"/>
          <w:b/>
          <w:sz w:val="22"/>
          <w:szCs w:val="22"/>
        </w:rPr>
        <w:t>a)</w:t>
      </w:r>
      <w:r w:rsidRPr="008D6C61">
        <w:rPr>
          <w:rFonts w:ascii="Tahoma" w:hAnsi="Tahoma" w:cs="Tahoma"/>
          <w:sz w:val="22"/>
          <w:szCs w:val="22"/>
        </w:rPr>
        <w:t xml:space="preserve"> deste artigo deverá ser contígua ao rio, </w:t>
      </w:r>
      <w:r w:rsidRPr="008D6C61">
        <w:rPr>
          <w:rFonts w:ascii="Tahoma" w:hAnsi="Tahoma" w:cs="Tahoma"/>
          <w:sz w:val="22"/>
          <w:szCs w:val="22"/>
        </w:rPr>
        <w:lastRenderedPageBreak/>
        <w:t xml:space="preserve">estar situada entre duas ruas sequenciais e no sentido perpendicular ao rio, de acordo com projeto municipal específico; </w:t>
      </w:r>
    </w:p>
    <w:p w:rsidR="008D6C61" w:rsidRPr="008D6C61" w:rsidRDefault="001D4462" w:rsidP="008D6C61">
      <w:pPr>
        <w:pStyle w:val="PargrafodaLista"/>
        <w:numPr>
          <w:ilvl w:val="0"/>
          <w:numId w:val="3"/>
        </w:numPr>
        <w:spacing w:line="360" w:lineRule="auto"/>
        <w:ind w:left="2977"/>
        <w:jc w:val="both"/>
        <w:rPr>
          <w:rFonts w:ascii="Tahoma" w:hAnsi="Tahoma" w:cs="Tahoma"/>
          <w:sz w:val="22"/>
          <w:szCs w:val="22"/>
        </w:rPr>
      </w:pPr>
      <w:proofErr w:type="gramStart"/>
      <w:r w:rsidRPr="008D6C61">
        <w:rPr>
          <w:rFonts w:ascii="Tahoma" w:hAnsi="Tahoma" w:cs="Tahoma"/>
          <w:sz w:val="22"/>
          <w:szCs w:val="22"/>
        </w:rPr>
        <w:t>a</w:t>
      </w:r>
      <w:proofErr w:type="gramEnd"/>
      <w:r w:rsidRPr="008D6C61">
        <w:rPr>
          <w:rFonts w:ascii="Tahoma" w:hAnsi="Tahoma" w:cs="Tahoma"/>
          <w:sz w:val="22"/>
          <w:szCs w:val="22"/>
        </w:rPr>
        <w:t xml:space="preserve"> aprovação do projeto da edificação residencial coletiva dependerá da efetiva transmissão da área destinada ao domínio público municipal; </w:t>
      </w:r>
    </w:p>
    <w:p w:rsidR="008D6C61" w:rsidRPr="008D6C61" w:rsidRDefault="001D4462" w:rsidP="008D6C61">
      <w:pPr>
        <w:pStyle w:val="PargrafodaLista"/>
        <w:numPr>
          <w:ilvl w:val="0"/>
          <w:numId w:val="3"/>
        </w:numPr>
        <w:spacing w:line="360" w:lineRule="auto"/>
        <w:ind w:left="2977"/>
        <w:jc w:val="both"/>
        <w:rPr>
          <w:rFonts w:ascii="Tahoma" w:hAnsi="Tahoma" w:cs="Tahoma"/>
          <w:sz w:val="22"/>
          <w:szCs w:val="22"/>
        </w:rPr>
      </w:pPr>
      <w:proofErr w:type="gramStart"/>
      <w:r w:rsidRPr="008D6C61">
        <w:rPr>
          <w:rFonts w:ascii="Tahoma" w:hAnsi="Tahoma" w:cs="Tahoma"/>
          <w:sz w:val="22"/>
          <w:szCs w:val="22"/>
        </w:rPr>
        <w:t>o</w:t>
      </w:r>
      <w:proofErr w:type="gramEnd"/>
      <w:r w:rsidRPr="008D6C61">
        <w:rPr>
          <w:rFonts w:ascii="Tahoma" w:hAnsi="Tahoma" w:cs="Tahoma"/>
          <w:sz w:val="22"/>
          <w:szCs w:val="22"/>
        </w:rPr>
        <w:t xml:space="preserve"> aceite de obras da edificação residencial coletiva dependerá da aceitação das obras da área de esporte e lazer de que trata o presente artigo. </w:t>
      </w:r>
      <w:r w:rsidRPr="008D6C61">
        <w:rPr>
          <w:rFonts w:ascii="Tahoma" w:hAnsi="Tahoma" w:cs="Tahoma"/>
          <w:sz w:val="22"/>
          <w:szCs w:val="22"/>
        </w:rPr>
        <w:br/>
      </w:r>
    </w:p>
    <w:p w:rsidR="001D4462" w:rsidRPr="008D6C61" w:rsidRDefault="008D6C61" w:rsidP="008D6C61">
      <w:pPr>
        <w:spacing w:line="360" w:lineRule="auto"/>
        <w:ind w:left="1418"/>
        <w:jc w:val="both"/>
        <w:rPr>
          <w:rFonts w:ascii="Tahoma" w:hAnsi="Tahoma" w:cs="Tahoma"/>
          <w:sz w:val="22"/>
          <w:szCs w:val="22"/>
        </w:rPr>
      </w:pPr>
      <w:r w:rsidRPr="008D6C61">
        <w:rPr>
          <w:rFonts w:ascii="Tahoma" w:hAnsi="Tahoma" w:cs="Tahoma"/>
          <w:sz w:val="22"/>
          <w:szCs w:val="22"/>
        </w:rPr>
        <w:t>III</w:t>
      </w:r>
      <w:r w:rsidR="001D4462" w:rsidRPr="008D6C61">
        <w:rPr>
          <w:rFonts w:ascii="Tahoma" w:hAnsi="Tahoma" w:cs="Tahoma"/>
          <w:sz w:val="22"/>
          <w:szCs w:val="22"/>
        </w:rPr>
        <w:t xml:space="preserve"> - As edificações informais existentes, para sua regularização, deverão ter um recuo de cinco metros em relação ao eixo do Rio João Mendes, e as novas, um recuo de acordo com a faixa marginal de proteção.</w:t>
      </w:r>
    </w:p>
    <w:p w:rsidR="00952322" w:rsidRPr="008D6C61" w:rsidRDefault="00952322" w:rsidP="008D6C61">
      <w:pPr>
        <w:spacing w:line="360" w:lineRule="auto"/>
        <w:ind w:left="2725"/>
        <w:jc w:val="both"/>
        <w:rPr>
          <w:rFonts w:ascii="Tahoma" w:eastAsia="Tahoma" w:hAnsi="Tahoma" w:cs="Tahoma"/>
          <w:sz w:val="22"/>
          <w:szCs w:val="22"/>
        </w:rPr>
      </w:pPr>
    </w:p>
    <w:p w:rsidR="00CD3640" w:rsidRDefault="00CD3640">
      <w:pPr>
        <w:spacing w:line="360" w:lineRule="auto"/>
        <w:jc w:val="both"/>
        <w:rPr>
          <w:rFonts w:ascii="Tahoma" w:eastAsia="Tahoma" w:hAnsi="Tahoma" w:cs="Tahoma"/>
          <w:b/>
          <w:sz w:val="22"/>
          <w:szCs w:val="22"/>
        </w:rPr>
      </w:pPr>
    </w:p>
    <w:p w:rsidR="00D81AED" w:rsidRDefault="00D81AED">
      <w:pPr>
        <w:spacing w:line="360" w:lineRule="auto"/>
        <w:jc w:val="both"/>
        <w:rPr>
          <w:rFonts w:ascii="Tahoma" w:eastAsia="Tahoma" w:hAnsi="Tahoma" w:cs="Tahoma"/>
        </w:rPr>
      </w:pPr>
    </w:p>
    <w:p w:rsidR="00EF76D3" w:rsidRDefault="00D81AED">
      <w:pPr>
        <w:ind w:left="567"/>
        <w:jc w:val="right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 xml:space="preserve">Sala das Sessões, </w:t>
      </w:r>
      <w:r w:rsidR="00BE2646">
        <w:rPr>
          <w:rFonts w:ascii="Tahoma" w:eastAsia="Tahoma" w:hAnsi="Tahoma" w:cs="Tahoma"/>
        </w:rPr>
        <w:t>12</w:t>
      </w:r>
      <w:r w:rsidR="00393178">
        <w:rPr>
          <w:rFonts w:ascii="Tahoma" w:eastAsia="Tahoma" w:hAnsi="Tahoma" w:cs="Tahoma"/>
        </w:rPr>
        <w:t xml:space="preserve"> de </w:t>
      </w:r>
      <w:r w:rsidR="00BE2646">
        <w:rPr>
          <w:rFonts w:ascii="Tahoma" w:eastAsia="Tahoma" w:hAnsi="Tahoma" w:cs="Tahoma"/>
        </w:rPr>
        <w:t>fevereiro</w:t>
      </w:r>
      <w:r w:rsidR="00393178">
        <w:rPr>
          <w:rFonts w:ascii="Tahoma" w:eastAsia="Tahoma" w:hAnsi="Tahoma" w:cs="Tahoma"/>
        </w:rPr>
        <w:t xml:space="preserve"> de 202</w:t>
      </w:r>
      <w:r w:rsidR="00BE2646">
        <w:rPr>
          <w:rFonts w:ascii="Tahoma" w:eastAsia="Tahoma" w:hAnsi="Tahoma" w:cs="Tahoma"/>
        </w:rPr>
        <w:t>4</w:t>
      </w:r>
      <w:r w:rsidR="00393178">
        <w:rPr>
          <w:rFonts w:ascii="Tahoma" w:eastAsia="Tahoma" w:hAnsi="Tahoma" w:cs="Tahoma"/>
        </w:rPr>
        <w:t>.</w:t>
      </w:r>
    </w:p>
    <w:p w:rsidR="00D81AED" w:rsidRDefault="00D81AED">
      <w:pPr>
        <w:ind w:left="567"/>
        <w:jc w:val="right"/>
        <w:rPr>
          <w:rFonts w:ascii="Tahoma" w:eastAsia="Tahoma" w:hAnsi="Tahoma" w:cs="Tahoma"/>
        </w:rPr>
      </w:pPr>
    </w:p>
    <w:p w:rsidR="00EF76D3" w:rsidRDefault="00EF76D3">
      <w:pPr>
        <w:shd w:val="clear" w:color="auto" w:fill="FFFFFF"/>
        <w:jc w:val="center"/>
        <w:rPr>
          <w:rFonts w:ascii="Tahoma" w:eastAsia="Tahoma" w:hAnsi="Tahoma" w:cs="Tahoma"/>
          <w:b/>
        </w:rPr>
      </w:pPr>
    </w:p>
    <w:p w:rsidR="00EF76D3" w:rsidRDefault="00EF76D3">
      <w:pPr>
        <w:shd w:val="clear" w:color="auto" w:fill="FFFFFF"/>
        <w:jc w:val="center"/>
        <w:rPr>
          <w:rFonts w:ascii="Tahoma" w:eastAsia="Tahoma" w:hAnsi="Tahoma" w:cs="Tahoma"/>
          <w:b/>
        </w:rPr>
      </w:pPr>
    </w:p>
    <w:p w:rsidR="00CA460F" w:rsidRPr="003B7D27" w:rsidRDefault="00CA460F" w:rsidP="00CA460F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3B7D27">
        <w:rPr>
          <w:rFonts w:ascii="Arial" w:hAnsi="Arial" w:cs="Arial"/>
          <w:color w:val="000000"/>
          <w:sz w:val="22"/>
          <w:szCs w:val="22"/>
        </w:rPr>
        <w:t>C.E.X.</w:t>
      </w:r>
    </w:p>
    <w:p w:rsidR="00CA460F" w:rsidRPr="003B7D27" w:rsidRDefault="00CA460F" w:rsidP="00CA460F">
      <w:pPr>
        <w:jc w:val="center"/>
        <w:rPr>
          <w:rFonts w:ascii="Arial" w:hAnsi="Arial" w:cs="Arial"/>
          <w:color w:val="000000"/>
          <w:sz w:val="22"/>
          <w:szCs w:val="22"/>
        </w:rPr>
      </w:pPr>
      <w:r w:rsidRPr="003B7D27">
        <w:rPr>
          <w:rFonts w:ascii="Arial" w:hAnsi="Arial" w:cs="Arial"/>
          <w:color w:val="000000"/>
          <w:sz w:val="22"/>
          <w:szCs w:val="22"/>
        </w:rPr>
        <w:t>Milton Carlos Lopes – CAL</w:t>
      </w:r>
    </w:p>
    <w:p w:rsidR="00CA460F" w:rsidRPr="003B7D27" w:rsidRDefault="00CA460F" w:rsidP="00CA460F">
      <w:pPr>
        <w:jc w:val="center"/>
        <w:rPr>
          <w:rFonts w:ascii="Arial" w:hAnsi="Arial" w:cs="Arial"/>
          <w:color w:val="000000"/>
          <w:sz w:val="22"/>
          <w:szCs w:val="22"/>
        </w:rPr>
      </w:pPr>
      <w:r w:rsidRPr="003B7D27">
        <w:rPr>
          <w:rFonts w:ascii="Arial" w:hAnsi="Arial" w:cs="Arial"/>
          <w:color w:val="000000"/>
          <w:sz w:val="22"/>
          <w:szCs w:val="22"/>
        </w:rPr>
        <w:t>Presidente</w:t>
      </w:r>
    </w:p>
    <w:p w:rsidR="00CA460F" w:rsidRDefault="00CA460F" w:rsidP="00CA460F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:rsidR="00CA460F" w:rsidRPr="003B7D27" w:rsidRDefault="00CA460F" w:rsidP="00CA460F">
      <w:pPr>
        <w:jc w:val="center"/>
        <w:rPr>
          <w:rFonts w:ascii="Arial" w:hAnsi="Arial" w:cs="Arial"/>
          <w:color w:val="000000"/>
          <w:sz w:val="22"/>
          <w:szCs w:val="22"/>
        </w:rPr>
      </w:pPr>
      <w:r w:rsidRPr="003B7D27">
        <w:rPr>
          <w:rFonts w:ascii="Arial" w:hAnsi="Arial" w:cs="Arial"/>
          <w:color w:val="000000"/>
          <w:sz w:val="22"/>
          <w:szCs w:val="22"/>
        </w:rPr>
        <w:t xml:space="preserve">Renato </w:t>
      </w:r>
      <w:proofErr w:type="spellStart"/>
      <w:r w:rsidRPr="003B7D27">
        <w:rPr>
          <w:rFonts w:ascii="Arial" w:hAnsi="Arial" w:cs="Arial"/>
          <w:color w:val="000000"/>
          <w:sz w:val="22"/>
          <w:szCs w:val="22"/>
        </w:rPr>
        <w:t>Cariello</w:t>
      </w:r>
      <w:proofErr w:type="spellEnd"/>
      <w:r w:rsidRPr="003B7D27">
        <w:rPr>
          <w:rFonts w:ascii="Arial" w:hAnsi="Arial" w:cs="Arial"/>
          <w:color w:val="000000"/>
          <w:sz w:val="22"/>
          <w:szCs w:val="22"/>
        </w:rPr>
        <w:t xml:space="preserve">                                                   </w:t>
      </w:r>
      <w:r>
        <w:rPr>
          <w:rFonts w:ascii="Arial" w:hAnsi="Arial" w:cs="Arial"/>
          <w:color w:val="000000"/>
          <w:sz w:val="22"/>
          <w:szCs w:val="22"/>
        </w:rPr>
        <w:t xml:space="preserve">          </w:t>
      </w:r>
      <w:r w:rsidRPr="003B7D27">
        <w:rPr>
          <w:rFonts w:ascii="Arial" w:hAnsi="Arial" w:cs="Arial"/>
          <w:color w:val="000000"/>
          <w:sz w:val="22"/>
          <w:szCs w:val="22"/>
        </w:rPr>
        <w:t xml:space="preserve">                           Paulo Velasco</w:t>
      </w:r>
    </w:p>
    <w:p w:rsidR="00CA460F" w:rsidRPr="003B7D27" w:rsidRDefault="00CA460F" w:rsidP="00CA460F">
      <w:pPr>
        <w:jc w:val="center"/>
        <w:rPr>
          <w:rFonts w:ascii="Arial" w:hAnsi="Arial" w:cs="Arial"/>
          <w:color w:val="000000"/>
          <w:sz w:val="22"/>
          <w:szCs w:val="22"/>
        </w:rPr>
      </w:pPr>
      <w:r w:rsidRPr="003B7D27">
        <w:rPr>
          <w:rFonts w:ascii="Arial" w:hAnsi="Arial" w:cs="Arial"/>
          <w:color w:val="000000"/>
          <w:sz w:val="22"/>
          <w:szCs w:val="22"/>
        </w:rPr>
        <w:t>1º Vice- Presidente                                                                               2º Vice- Presidente</w:t>
      </w:r>
    </w:p>
    <w:p w:rsidR="00CA460F" w:rsidRPr="003B7D27" w:rsidRDefault="00CA460F" w:rsidP="00CA460F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:rsidR="00CA460F" w:rsidRPr="003B7D27" w:rsidRDefault="00CA460F" w:rsidP="00CA460F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:rsidR="00CA460F" w:rsidRPr="003B7D27" w:rsidRDefault="00CA460F" w:rsidP="00CA460F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:rsidR="00CA460F" w:rsidRPr="003B7D27" w:rsidRDefault="00CA460F" w:rsidP="00CA460F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:rsidR="00CA460F" w:rsidRPr="003B7D27" w:rsidRDefault="00CA460F" w:rsidP="00CA460F">
      <w:pPr>
        <w:rPr>
          <w:rFonts w:ascii="Arial" w:hAnsi="Arial" w:cs="Arial"/>
          <w:color w:val="000000"/>
          <w:sz w:val="22"/>
          <w:szCs w:val="22"/>
        </w:rPr>
      </w:pPr>
      <w:r w:rsidRPr="003B7D27">
        <w:rPr>
          <w:rFonts w:ascii="Arial" w:hAnsi="Arial" w:cs="Arial"/>
          <w:color w:val="000000"/>
          <w:sz w:val="22"/>
          <w:szCs w:val="22"/>
        </w:rPr>
        <w:t xml:space="preserve">      Emanuel Rocha                                                                           </w:t>
      </w:r>
      <w:r>
        <w:rPr>
          <w:rFonts w:ascii="Arial Narrow" w:hAnsi="Arial Narrow" w:cs="Arial Narrow"/>
          <w:color w:val="000000"/>
        </w:rPr>
        <w:t xml:space="preserve">Adriano dos Santos Oliveira - </w:t>
      </w:r>
      <w:proofErr w:type="spellStart"/>
      <w:r>
        <w:rPr>
          <w:rFonts w:ascii="Arial Narrow" w:hAnsi="Arial Narrow" w:cs="Arial Narrow"/>
          <w:color w:val="000000"/>
        </w:rPr>
        <w:t>Boinha</w:t>
      </w:r>
      <w:proofErr w:type="spellEnd"/>
    </w:p>
    <w:p w:rsidR="00CA460F" w:rsidRPr="003B7D27" w:rsidRDefault="00CA460F" w:rsidP="00CA460F">
      <w:pPr>
        <w:rPr>
          <w:rFonts w:ascii="Arial" w:hAnsi="Arial" w:cs="Arial"/>
          <w:color w:val="000000"/>
          <w:sz w:val="22"/>
          <w:szCs w:val="22"/>
        </w:rPr>
      </w:pPr>
      <w:r w:rsidRPr="003B7D27">
        <w:rPr>
          <w:rFonts w:ascii="Arial" w:hAnsi="Arial" w:cs="Arial"/>
          <w:color w:val="000000"/>
          <w:sz w:val="22"/>
          <w:szCs w:val="22"/>
        </w:rPr>
        <w:t xml:space="preserve">       1º Secretário                                                                                   </w:t>
      </w:r>
      <w:r>
        <w:rPr>
          <w:rFonts w:ascii="Arial" w:hAnsi="Arial" w:cs="Arial"/>
          <w:color w:val="000000"/>
          <w:sz w:val="22"/>
          <w:szCs w:val="22"/>
        </w:rPr>
        <w:t xml:space="preserve">         </w:t>
      </w:r>
      <w:r w:rsidRPr="003B7D27">
        <w:rPr>
          <w:rFonts w:ascii="Arial" w:hAnsi="Arial" w:cs="Arial"/>
          <w:color w:val="000000"/>
          <w:sz w:val="22"/>
          <w:szCs w:val="22"/>
        </w:rPr>
        <w:t xml:space="preserve">     </w:t>
      </w:r>
      <w:r>
        <w:rPr>
          <w:rFonts w:ascii="Arial" w:hAnsi="Arial" w:cs="Arial"/>
          <w:color w:val="000000"/>
          <w:sz w:val="22"/>
          <w:szCs w:val="22"/>
        </w:rPr>
        <w:t>2º Secretário</w:t>
      </w:r>
      <w:r w:rsidRPr="003B7D27">
        <w:rPr>
          <w:rFonts w:ascii="Arial" w:hAnsi="Arial" w:cs="Arial"/>
          <w:color w:val="000000"/>
          <w:sz w:val="22"/>
          <w:szCs w:val="22"/>
        </w:rPr>
        <w:t xml:space="preserve"> </w:t>
      </w:r>
    </w:p>
    <w:p w:rsidR="00EF76D3" w:rsidRDefault="00EF76D3">
      <w:pPr>
        <w:shd w:val="clear" w:color="auto" w:fill="FFFFFF"/>
        <w:jc w:val="center"/>
        <w:rPr>
          <w:rFonts w:ascii="Tahoma" w:eastAsia="Tahoma" w:hAnsi="Tahoma" w:cs="Tahoma"/>
          <w:b/>
        </w:rPr>
      </w:pPr>
      <w:bookmarkStart w:id="0" w:name="_GoBack"/>
      <w:bookmarkEnd w:id="0"/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5092"/>
        <w:gridCol w:w="5092"/>
      </w:tblGrid>
      <w:tr w:rsidR="00D81AED" w:rsidTr="00D81AED">
        <w:tc>
          <w:tcPr>
            <w:tcW w:w="5092" w:type="dxa"/>
            <w:tcBorders>
              <w:top w:val="nil"/>
              <w:left w:val="nil"/>
              <w:bottom w:val="nil"/>
              <w:right w:val="nil"/>
            </w:tcBorders>
          </w:tcPr>
          <w:p w:rsidR="00D81AED" w:rsidRDefault="00D81AED">
            <w:pPr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5092" w:type="dxa"/>
            <w:tcBorders>
              <w:top w:val="nil"/>
              <w:left w:val="nil"/>
              <w:bottom w:val="nil"/>
              <w:right w:val="nil"/>
            </w:tcBorders>
          </w:tcPr>
          <w:p w:rsidR="00D81AED" w:rsidRDefault="00D81AED">
            <w:pPr>
              <w:jc w:val="center"/>
              <w:rPr>
                <w:rFonts w:ascii="Tahoma" w:eastAsia="Tahoma" w:hAnsi="Tahoma" w:cs="Tahoma"/>
                <w:b/>
              </w:rPr>
            </w:pPr>
          </w:p>
        </w:tc>
      </w:tr>
      <w:tr w:rsidR="00D81AED" w:rsidTr="00D81AED">
        <w:tc>
          <w:tcPr>
            <w:tcW w:w="5092" w:type="dxa"/>
            <w:tcBorders>
              <w:top w:val="nil"/>
              <w:left w:val="nil"/>
              <w:bottom w:val="nil"/>
              <w:right w:val="nil"/>
            </w:tcBorders>
          </w:tcPr>
          <w:p w:rsidR="00737B08" w:rsidRPr="00D81AED" w:rsidRDefault="00737B08">
            <w:pPr>
              <w:jc w:val="center"/>
              <w:rPr>
                <w:rFonts w:ascii="Tahoma" w:eastAsia="Tahoma" w:hAnsi="Tahoma" w:cs="Tahoma"/>
              </w:rPr>
            </w:pPr>
          </w:p>
        </w:tc>
        <w:tc>
          <w:tcPr>
            <w:tcW w:w="5092" w:type="dxa"/>
            <w:tcBorders>
              <w:top w:val="nil"/>
              <w:left w:val="nil"/>
              <w:bottom w:val="nil"/>
              <w:right w:val="nil"/>
            </w:tcBorders>
          </w:tcPr>
          <w:p w:rsidR="00D81AED" w:rsidRPr="00D81AED" w:rsidRDefault="00D81AED">
            <w:pPr>
              <w:jc w:val="center"/>
              <w:rPr>
                <w:rFonts w:ascii="Tahoma" w:eastAsia="Tahoma" w:hAnsi="Tahoma" w:cs="Tahoma"/>
              </w:rPr>
            </w:pPr>
          </w:p>
        </w:tc>
      </w:tr>
      <w:tr w:rsidR="003D5998" w:rsidTr="002016D5">
        <w:tc>
          <w:tcPr>
            <w:tcW w:w="5092" w:type="dxa"/>
            <w:tcBorders>
              <w:top w:val="nil"/>
              <w:left w:val="nil"/>
              <w:bottom w:val="nil"/>
              <w:right w:val="nil"/>
            </w:tcBorders>
          </w:tcPr>
          <w:p w:rsidR="003D5998" w:rsidRDefault="003D5998" w:rsidP="002016D5">
            <w:pPr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5092" w:type="dxa"/>
            <w:tcBorders>
              <w:top w:val="nil"/>
              <w:left w:val="nil"/>
              <w:bottom w:val="nil"/>
              <w:right w:val="nil"/>
            </w:tcBorders>
          </w:tcPr>
          <w:p w:rsidR="003D5998" w:rsidRPr="00737B08" w:rsidRDefault="003D5998" w:rsidP="002016D5">
            <w:pPr>
              <w:jc w:val="center"/>
              <w:rPr>
                <w:rFonts w:ascii="Tahoma" w:eastAsia="Tahoma" w:hAnsi="Tahoma" w:cs="Tahoma"/>
                <w:b/>
              </w:rPr>
            </w:pPr>
          </w:p>
        </w:tc>
      </w:tr>
      <w:tr w:rsidR="003D5998" w:rsidTr="002016D5">
        <w:tc>
          <w:tcPr>
            <w:tcW w:w="5092" w:type="dxa"/>
            <w:tcBorders>
              <w:top w:val="nil"/>
              <w:left w:val="nil"/>
              <w:bottom w:val="nil"/>
              <w:right w:val="nil"/>
            </w:tcBorders>
          </w:tcPr>
          <w:p w:rsidR="003D5998" w:rsidRPr="00D81AED" w:rsidRDefault="003D5998" w:rsidP="002016D5">
            <w:pPr>
              <w:jc w:val="center"/>
              <w:rPr>
                <w:rFonts w:ascii="Tahoma" w:eastAsia="Tahoma" w:hAnsi="Tahoma" w:cs="Tahoma"/>
              </w:rPr>
            </w:pPr>
          </w:p>
        </w:tc>
        <w:tc>
          <w:tcPr>
            <w:tcW w:w="5092" w:type="dxa"/>
            <w:tcBorders>
              <w:top w:val="nil"/>
              <w:left w:val="nil"/>
              <w:bottom w:val="nil"/>
              <w:right w:val="nil"/>
            </w:tcBorders>
          </w:tcPr>
          <w:p w:rsidR="003D5998" w:rsidRPr="00D81AED" w:rsidRDefault="003D5998" w:rsidP="002016D5">
            <w:pPr>
              <w:jc w:val="center"/>
              <w:rPr>
                <w:rFonts w:ascii="Tahoma" w:eastAsia="Tahoma" w:hAnsi="Tahoma" w:cs="Tahoma"/>
              </w:rPr>
            </w:pPr>
          </w:p>
        </w:tc>
      </w:tr>
    </w:tbl>
    <w:p w:rsidR="003D5998" w:rsidRDefault="003D5998" w:rsidP="003D5998">
      <w:pPr>
        <w:spacing w:line="360" w:lineRule="auto"/>
        <w:rPr>
          <w:rFonts w:ascii="Tahoma" w:eastAsia="Tahoma" w:hAnsi="Tahoma" w:cs="Tahoma"/>
          <w:b/>
          <w:sz w:val="22"/>
          <w:szCs w:val="22"/>
        </w:rPr>
      </w:pPr>
    </w:p>
    <w:p w:rsidR="00737B08" w:rsidRDefault="00737B08" w:rsidP="003D5998">
      <w:pPr>
        <w:spacing w:line="360" w:lineRule="auto"/>
        <w:rPr>
          <w:rFonts w:ascii="Tahoma" w:eastAsia="Tahoma" w:hAnsi="Tahoma" w:cs="Tahoma"/>
          <w:b/>
          <w:sz w:val="22"/>
          <w:szCs w:val="22"/>
        </w:rPr>
      </w:pPr>
    </w:p>
    <w:p w:rsidR="00CD3640" w:rsidRDefault="00CD3640">
      <w:pPr>
        <w:spacing w:line="360" w:lineRule="auto"/>
        <w:rPr>
          <w:rFonts w:ascii="Tahoma" w:eastAsia="Tahoma" w:hAnsi="Tahoma" w:cs="Tahoma"/>
          <w:b/>
          <w:sz w:val="22"/>
          <w:szCs w:val="22"/>
        </w:rPr>
      </w:pPr>
    </w:p>
    <w:p w:rsidR="00CD3640" w:rsidRDefault="00CD3640">
      <w:pPr>
        <w:spacing w:line="360" w:lineRule="auto"/>
        <w:rPr>
          <w:rFonts w:ascii="Tahoma" w:eastAsia="Tahoma" w:hAnsi="Tahoma" w:cs="Tahoma"/>
          <w:b/>
          <w:sz w:val="22"/>
          <w:szCs w:val="22"/>
        </w:rPr>
      </w:pPr>
    </w:p>
    <w:p w:rsidR="00EF76D3" w:rsidRDefault="00393178">
      <w:pPr>
        <w:spacing w:line="360" w:lineRule="auto"/>
        <w:rPr>
          <w:rFonts w:ascii="Tahoma" w:eastAsia="Tahoma" w:hAnsi="Tahoma" w:cs="Tahoma"/>
          <w:b/>
          <w:sz w:val="22"/>
          <w:szCs w:val="22"/>
        </w:rPr>
      </w:pPr>
      <w:r>
        <w:rPr>
          <w:rFonts w:ascii="Tahoma" w:eastAsia="Tahoma" w:hAnsi="Tahoma" w:cs="Tahoma"/>
          <w:b/>
          <w:sz w:val="22"/>
          <w:szCs w:val="22"/>
        </w:rPr>
        <w:t>JUSTIFICATIVA:</w:t>
      </w:r>
    </w:p>
    <w:p w:rsidR="00EF76D3" w:rsidRDefault="00393178" w:rsidP="00CD3640">
      <w:pPr>
        <w:spacing w:line="276" w:lineRule="auto"/>
        <w:ind w:firstLine="720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 xml:space="preserve">A presente </w:t>
      </w:r>
      <w:r w:rsidR="00CD3640">
        <w:rPr>
          <w:rFonts w:ascii="Tahoma" w:eastAsia="Tahoma" w:hAnsi="Tahoma" w:cs="Tahoma"/>
        </w:rPr>
        <w:t>“</w:t>
      </w:r>
      <w:r>
        <w:rPr>
          <w:rFonts w:ascii="Tahoma" w:eastAsia="Tahoma" w:hAnsi="Tahoma" w:cs="Tahoma"/>
        </w:rPr>
        <w:t>emenda</w:t>
      </w:r>
      <w:r w:rsidR="00CD3640">
        <w:rPr>
          <w:rFonts w:ascii="Tahoma" w:eastAsia="Tahoma" w:hAnsi="Tahoma" w:cs="Tahoma"/>
        </w:rPr>
        <w:t xml:space="preserve"> popular” foi apresentada pelo CCRON, durante audiência publica presidida por essa Comissão, ela </w:t>
      </w:r>
      <w:r>
        <w:rPr>
          <w:rFonts w:ascii="Tahoma" w:eastAsia="Tahoma" w:hAnsi="Tahoma" w:cs="Tahoma"/>
        </w:rPr>
        <w:t xml:space="preserve">vem no intuito de atender a demanda dos moradores, voluntários do CCRON, CLIP, AMADARCY, Coletivo Córrego dos Colibris, Coletivo Lagoa para Sempre, ambientalistas, setor acadêmico, </w:t>
      </w:r>
      <w:proofErr w:type="spellStart"/>
      <w:r>
        <w:rPr>
          <w:rFonts w:ascii="Tahoma" w:eastAsia="Tahoma" w:hAnsi="Tahoma" w:cs="Tahoma"/>
        </w:rPr>
        <w:t>etc</w:t>
      </w:r>
      <w:proofErr w:type="spellEnd"/>
      <w:r w:rsidR="00D6557A">
        <w:rPr>
          <w:rFonts w:ascii="Tahoma" w:eastAsia="Tahoma" w:hAnsi="Tahoma" w:cs="Tahoma"/>
        </w:rPr>
        <w:t>,</w:t>
      </w:r>
      <w:r>
        <w:rPr>
          <w:rFonts w:ascii="Tahoma" w:eastAsia="Tahoma" w:hAnsi="Tahoma" w:cs="Tahoma"/>
        </w:rPr>
        <w:t xml:space="preserve"> que recebemos por meio de reuniões e também durante as audiências públicas do Projeto de Lei em questão, na qual tentamos buscar uma solução para a situações complexas que existem </w:t>
      </w:r>
      <w:r w:rsidR="00D6557A">
        <w:rPr>
          <w:rFonts w:ascii="Tahoma" w:eastAsia="Tahoma" w:hAnsi="Tahoma" w:cs="Tahoma"/>
        </w:rPr>
        <w:t>entre à interação</w:t>
      </w:r>
      <w:r>
        <w:rPr>
          <w:rFonts w:ascii="Tahoma" w:eastAsia="Tahoma" w:hAnsi="Tahoma" w:cs="Tahoma"/>
        </w:rPr>
        <w:t xml:space="preserve"> da sociedade com o meio ambiente, ligado ao desenvolvimento econômico. </w:t>
      </w:r>
    </w:p>
    <w:p w:rsidR="008D6C61" w:rsidRDefault="00CD3640" w:rsidP="00CD3640">
      <w:pPr>
        <w:pStyle w:val="SemEspaamento"/>
        <w:spacing w:line="276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EC1C75">
        <w:rPr>
          <w:rFonts w:ascii="Arial" w:hAnsi="Arial" w:cs="Arial"/>
          <w:sz w:val="24"/>
          <w:szCs w:val="24"/>
        </w:rPr>
        <w:t xml:space="preserve">Além de atender a existência da FMP demarcada pelo Estado, o peso das estruturas de maior altura sobre solos </w:t>
      </w:r>
      <w:proofErr w:type="spellStart"/>
      <w:r w:rsidRPr="00EC1C75">
        <w:rPr>
          <w:rFonts w:ascii="Arial" w:hAnsi="Arial" w:cs="Arial"/>
          <w:sz w:val="24"/>
          <w:szCs w:val="24"/>
        </w:rPr>
        <w:t>hidromórficos</w:t>
      </w:r>
      <w:proofErr w:type="spellEnd"/>
      <w:r w:rsidRPr="00EC1C75">
        <w:rPr>
          <w:rFonts w:ascii="Arial" w:hAnsi="Arial" w:cs="Arial"/>
          <w:sz w:val="24"/>
          <w:szCs w:val="24"/>
        </w:rPr>
        <w:t xml:space="preserve"> poderá acarretar rachaduras e até desabamentos, com a penalização do Poder Público, cujas indenizações seriam debitadas a população.  </w:t>
      </w:r>
    </w:p>
    <w:p w:rsidR="003E5D1D" w:rsidRDefault="00393178" w:rsidP="00CD3640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line="276" w:lineRule="auto"/>
        <w:ind w:firstLine="720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>Assim, a presente emenda visa auxiliar na regulamentação das diretrizes estabelecidas no Plano Dir</w:t>
      </w:r>
      <w:r w:rsidR="00E201CA">
        <w:rPr>
          <w:rFonts w:ascii="Tahoma" w:eastAsia="Tahoma" w:hAnsi="Tahoma" w:cs="Tahoma"/>
        </w:rPr>
        <w:t xml:space="preserve">etor </w:t>
      </w:r>
      <w:r>
        <w:rPr>
          <w:rFonts w:ascii="Tahoma" w:eastAsia="Tahoma" w:hAnsi="Tahoma" w:cs="Tahoma"/>
        </w:rPr>
        <w:t xml:space="preserve">de Niterói, no ordenamento e direcionamento da expansão urbana no Município, com a proteção da ambiência urbana e das áreas verdes, apontando pontos que precisam ser assegurados, buscando o </w:t>
      </w:r>
      <w:r w:rsidR="00D6557A">
        <w:rPr>
          <w:rFonts w:ascii="Tahoma" w:eastAsia="Tahoma" w:hAnsi="Tahoma" w:cs="Tahoma"/>
        </w:rPr>
        <w:t>melhor ordenamento</w:t>
      </w:r>
      <w:r>
        <w:rPr>
          <w:rFonts w:ascii="Tahoma" w:eastAsia="Tahoma" w:hAnsi="Tahoma" w:cs="Tahoma"/>
        </w:rPr>
        <w:t xml:space="preserve"> e direcionamento da expansão urbana na cidade.</w:t>
      </w:r>
    </w:p>
    <w:p w:rsidR="00CD3640" w:rsidRDefault="00393178" w:rsidP="00CD3640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line="276" w:lineRule="auto"/>
        <w:ind w:firstLine="720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 xml:space="preserve">O Município de Niterói deve ter um compromisso com as próximas gerações, entregando uma cidade economicamente mais desenvolvida, socialmente justa e ambientalmente preservada. </w:t>
      </w:r>
    </w:p>
    <w:p w:rsidR="00EF76D3" w:rsidRDefault="00393178" w:rsidP="00CD3640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line="276" w:lineRule="auto"/>
        <w:ind w:firstLine="720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</w:rPr>
        <w:t>Dessa forma, essa emenda se faz necessária, para resguardar fatores mínimos adequados na proteção da fauna e da flor</w:t>
      </w:r>
      <w:r w:rsidR="00D81AED">
        <w:rPr>
          <w:rFonts w:ascii="Tahoma" w:eastAsia="Tahoma" w:hAnsi="Tahoma" w:cs="Tahoma"/>
        </w:rPr>
        <w:t>a, assim conto com o apoio dos n</w:t>
      </w:r>
      <w:r>
        <w:rPr>
          <w:rFonts w:ascii="Tahoma" w:eastAsia="Tahoma" w:hAnsi="Tahoma" w:cs="Tahoma"/>
        </w:rPr>
        <w:t xml:space="preserve">obres </w:t>
      </w:r>
      <w:r w:rsidR="00D81AED">
        <w:rPr>
          <w:rFonts w:ascii="Tahoma" w:eastAsia="Tahoma" w:hAnsi="Tahoma" w:cs="Tahoma"/>
        </w:rPr>
        <w:t>p</w:t>
      </w:r>
      <w:r>
        <w:rPr>
          <w:rFonts w:ascii="Tahoma" w:eastAsia="Tahoma" w:hAnsi="Tahoma" w:cs="Tahoma"/>
        </w:rPr>
        <w:t>ares para aprovação da presente emenda.</w:t>
      </w:r>
    </w:p>
    <w:sectPr w:rsidR="00EF76D3" w:rsidSect="002A13EC">
      <w:headerReference w:type="default" r:id="rId9"/>
      <w:footerReference w:type="default" r:id="rId10"/>
      <w:pgSz w:w="11905" w:h="16837"/>
      <w:pgMar w:top="1134" w:right="706" w:bottom="1134" w:left="1005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F33D8" w:rsidRDefault="00AF33D8">
      <w:r>
        <w:separator/>
      </w:r>
    </w:p>
  </w:endnote>
  <w:endnote w:type="continuationSeparator" w:id="0">
    <w:p w:rsidR="00AF33D8" w:rsidRDefault="00AF33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4339" w:rsidRPr="00A74339" w:rsidRDefault="00A74339">
    <w:pPr>
      <w:pStyle w:val="Rodap"/>
      <w:rPr>
        <w:rFonts w:ascii="Tahoma" w:hAnsi="Tahoma" w:cs="Tahoma"/>
        <w:b/>
        <w:sz w:val="16"/>
        <w:szCs w:val="16"/>
      </w:rPr>
    </w:pPr>
    <w:r w:rsidRPr="008D6C61">
      <w:rPr>
        <w:rFonts w:ascii="Tahoma" w:hAnsi="Tahoma" w:cs="Tahoma"/>
        <w:b/>
        <w:sz w:val="16"/>
        <w:szCs w:val="16"/>
      </w:rPr>
      <w:t>Ref. Emenda</w:t>
    </w:r>
    <w:r w:rsidR="008D6C61">
      <w:rPr>
        <w:rFonts w:ascii="Tahoma" w:hAnsi="Tahoma" w:cs="Tahoma"/>
        <w:b/>
        <w:sz w:val="16"/>
        <w:szCs w:val="16"/>
      </w:rPr>
      <w:t xml:space="preserve"> </w:t>
    </w:r>
    <w:proofErr w:type="gramStart"/>
    <w:r w:rsidR="008D6C61">
      <w:rPr>
        <w:rFonts w:ascii="Tahoma" w:hAnsi="Tahoma" w:cs="Tahoma"/>
        <w:b/>
        <w:sz w:val="16"/>
        <w:szCs w:val="16"/>
      </w:rPr>
      <w:t xml:space="preserve">modificativa </w:t>
    </w:r>
    <w:r w:rsidRPr="008D6C61">
      <w:rPr>
        <w:rFonts w:ascii="Tahoma" w:hAnsi="Tahoma" w:cs="Tahoma"/>
        <w:b/>
        <w:sz w:val="16"/>
        <w:szCs w:val="16"/>
      </w:rPr>
      <w:t xml:space="preserve"> </w:t>
    </w:r>
    <w:r w:rsidR="008D6C61" w:rsidRPr="008D6C61">
      <w:rPr>
        <w:rFonts w:ascii="Tahoma" w:eastAsia="Tahoma" w:hAnsi="Tahoma" w:cs="Tahoma"/>
        <w:b/>
        <w:sz w:val="16"/>
        <w:szCs w:val="16"/>
      </w:rPr>
      <w:t>redação</w:t>
    </w:r>
    <w:proofErr w:type="gramEnd"/>
    <w:r w:rsidR="008D6C61" w:rsidRPr="008D6C61">
      <w:rPr>
        <w:rFonts w:ascii="Tahoma" w:eastAsia="Tahoma" w:hAnsi="Tahoma" w:cs="Tahoma"/>
        <w:b/>
        <w:sz w:val="16"/>
        <w:szCs w:val="16"/>
      </w:rPr>
      <w:t xml:space="preserve"> do Art. 119, Seção IV, CAPÍTULO I, TÍTULO V,</w:t>
    </w:r>
    <w:r w:rsidR="008D6C61" w:rsidRPr="008D6C61">
      <w:rPr>
        <w:rFonts w:ascii="Tahoma" w:eastAsia="Tahoma" w:hAnsi="Tahoma" w:cs="Tahoma"/>
        <w:sz w:val="16"/>
        <w:szCs w:val="16"/>
      </w:rPr>
      <w:t xml:space="preserve"> </w:t>
    </w:r>
    <w:r w:rsidR="008D6C61" w:rsidRPr="008D6C61">
      <w:rPr>
        <w:rFonts w:ascii="Tahoma" w:eastAsia="Tahoma" w:hAnsi="Tahoma" w:cs="Tahoma"/>
        <w:b/>
        <w:sz w:val="16"/>
        <w:szCs w:val="16"/>
      </w:rPr>
      <w:t xml:space="preserve">Das Áreas de Especial Interesse Pesqueiro para Áreas de Especial Interesse e modifica-se o texto </w:t>
    </w:r>
    <w:r w:rsidRPr="00BE2646">
      <w:rPr>
        <w:rFonts w:ascii="Tahoma" w:eastAsia="Tahoma" w:hAnsi="Tahoma" w:cs="Tahoma"/>
        <w:b/>
        <w:sz w:val="16"/>
        <w:szCs w:val="16"/>
      </w:rPr>
      <w:t>ao Projeto de Lei Nº 00221/2023, lei urbanística de Niterói</w:t>
    </w:r>
    <w:r w:rsidRPr="00A74339">
      <w:rPr>
        <w:rFonts w:ascii="Tahoma" w:eastAsia="Tahoma" w:hAnsi="Tahoma" w:cs="Tahoma"/>
        <w:b/>
        <w:sz w:val="16"/>
        <w:szCs w:val="16"/>
      </w:rPr>
      <w:t>,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F33D8" w:rsidRDefault="00AF33D8">
      <w:r>
        <w:separator/>
      </w:r>
    </w:p>
  </w:footnote>
  <w:footnote w:type="continuationSeparator" w:id="0">
    <w:p w:rsidR="00AF33D8" w:rsidRDefault="00AF33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76D3" w:rsidRDefault="00EF76D3">
    <w:pPr>
      <w:pBdr>
        <w:top w:val="nil"/>
        <w:left w:val="nil"/>
        <w:bottom w:val="nil"/>
        <w:right w:val="nil"/>
        <w:between w:val="nil"/>
      </w:pBdr>
      <w:spacing w:line="276" w:lineRule="auto"/>
      <w:rPr>
        <w:rFonts w:ascii="Tahoma" w:eastAsia="Tahoma" w:hAnsi="Tahoma" w:cs="Tahoma"/>
        <w:sz w:val="22"/>
        <w:szCs w:val="22"/>
      </w:rPr>
    </w:pPr>
  </w:p>
  <w:tbl>
    <w:tblPr>
      <w:tblStyle w:val="a8"/>
      <w:tblW w:w="9648" w:type="dxa"/>
      <w:tblInd w:w="108" w:type="dxa"/>
      <w:tblLayout w:type="fixed"/>
      <w:tblLook w:val="0000" w:firstRow="0" w:lastRow="0" w:firstColumn="0" w:lastColumn="0" w:noHBand="0" w:noVBand="0"/>
    </w:tblPr>
    <w:tblGrid>
      <w:gridCol w:w="1728"/>
      <w:gridCol w:w="7920"/>
    </w:tblGrid>
    <w:tr w:rsidR="00EF76D3">
      <w:trPr>
        <w:trHeight w:val="1971"/>
      </w:trPr>
      <w:tc>
        <w:tcPr>
          <w:tcW w:w="1728" w:type="dxa"/>
        </w:tcPr>
        <w:p w:rsidR="00EF76D3" w:rsidRDefault="0039317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  <w:r>
            <w:rPr>
              <w:rFonts w:eastAsia="Times New Roman"/>
              <w:noProof/>
              <w:color w:val="000000"/>
              <w:lang w:eastAsia="pt-BR"/>
            </w:rPr>
            <w:drawing>
              <wp:inline distT="0" distB="0" distL="0" distR="0">
                <wp:extent cx="933450" cy="1123950"/>
                <wp:effectExtent l="0" t="0" r="0" b="0"/>
                <wp:docPr id="1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EF76D3" w:rsidRDefault="00EF76D3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</w:p>
        <w:p w:rsidR="00EF76D3" w:rsidRDefault="00EF76D3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</w:p>
        <w:p w:rsidR="00EF76D3" w:rsidRDefault="0039317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48"/>
              <w:szCs w:val="48"/>
            </w:rPr>
          </w:pPr>
          <w:r>
            <w:rPr>
              <w:rFonts w:ascii="Tahoma" w:eastAsia="Tahoma" w:hAnsi="Tahoma" w:cs="Tahoma"/>
              <w:b/>
              <w:color w:val="000000"/>
              <w:sz w:val="48"/>
              <w:szCs w:val="48"/>
            </w:rPr>
            <w:t>Câmara Municipal de Niterói</w:t>
          </w:r>
        </w:p>
        <w:p w:rsidR="00EF76D3" w:rsidRDefault="00EF76D3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  <w:sz w:val="4"/>
              <w:szCs w:val="4"/>
            </w:rPr>
          </w:pPr>
        </w:p>
        <w:p w:rsidR="00EF76D3" w:rsidRDefault="00CA460F" w:rsidP="003D599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  <w:r w:rsidRPr="00CA460F">
            <w:rPr>
              <w:rFonts w:ascii="Tahoma" w:eastAsia="Tahoma" w:hAnsi="Tahoma" w:cs="Tahoma"/>
              <w:b/>
              <w:sz w:val="28"/>
              <w:szCs w:val="20"/>
            </w:rPr>
            <w:t>MESA DIRETORA</w:t>
          </w:r>
        </w:p>
      </w:tc>
    </w:tr>
  </w:tbl>
  <w:p w:rsidR="00EF76D3" w:rsidRDefault="00EF76D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eastAsia="Times New Roman"/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155FB3"/>
    <w:multiLevelType w:val="hybridMultilevel"/>
    <w:tmpl w:val="6492CC30"/>
    <w:lvl w:ilvl="0" w:tplc="C7E668D6">
      <w:start w:val="1"/>
      <w:numFmt w:val="upperRoman"/>
      <w:lvlText w:val="%1-"/>
      <w:lvlJc w:val="left"/>
      <w:pPr>
        <w:ind w:left="344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805" w:hanging="360"/>
      </w:pPr>
    </w:lvl>
    <w:lvl w:ilvl="2" w:tplc="0416001B" w:tentative="1">
      <w:start w:val="1"/>
      <w:numFmt w:val="lowerRoman"/>
      <w:lvlText w:val="%3."/>
      <w:lvlJc w:val="right"/>
      <w:pPr>
        <w:ind w:left="4525" w:hanging="180"/>
      </w:pPr>
    </w:lvl>
    <w:lvl w:ilvl="3" w:tplc="0416000F" w:tentative="1">
      <w:start w:val="1"/>
      <w:numFmt w:val="decimal"/>
      <w:lvlText w:val="%4."/>
      <w:lvlJc w:val="left"/>
      <w:pPr>
        <w:ind w:left="5245" w:hanging="360"/>
      </w:pPr>
    </w:lvl>
    <w:lvl w:ilvl="4" w:tplc="04160019" w:tentative="1">
      <w:start w:val="1"/>
      <w:numFmt w:val="lowerLetter"/>
      <w:lvlText w:val="%5."/>
      <w:lvlJc w:val="left"/>
      <w:pPr>
        <w:ind w:left="5965" w:hanging="360"/>
      </w:pPr>
    </w:lvl>
    <w:lvl w:ilvl="5" w:tplc="0416001B" w:tentative="1">
      <w:start w:val="1"/>
      <w:numFmt w:val="lowerRoman"/>
      <w:lvlText w:val="%6."/>
      <w:lvlJc w:val="right"/>
      <w:pPr>
        <w:ind w:left="6685" w:hanging="180"/>
      </w:pPr>
    </w:lvl>
    <w:lvl w:ilvl="6" w:tplc="0416000F" w:tentative="1">
      <w:start w:val="1"/>
      <w:numFmt w:val="decimal"/>
      <w:lvlText w:val="%7."/>
      <w:lvlJc w:val="left"/>
      <w:pPr>
        <w:ind w:left="7405" w:hanging="360"/>
      </w:pPr>
    </w:lvl>
    <w:lvl w:ilvl="7" w:tplc="04160019" w:tentative="1">
      <w:start w:val="1"/>
      <w:numFmt w:val="lowerLetter"/>
      <w:lvlText w:val="%8."/>
      <w:lvlJc w:val="left"/>
      <w:pPr>
        <w:ind w:left="8125" w:hanging="360"/>
      </w:pPr>
    </w:lvl>
    <w:lvl w:ilvl="8" w:tplc="0416001B" w:tentative="1">
      <w:start w:val="1"/>
      <w:numFmt w:val="lowerRoman"/>
      <w:lvlText w:val="%9."/>
      <w:lvlJc w:val="right"/>
      <w:pPr>
        <w:ind w:left="8845" w:hanging="180"/>
      </w:pPr>
    </w:lvl>
  </w:abstractNum>
  <w:abstractNum w:abstractNumId="1">
    <w:nsid w:val="1C494A5F"/>
    <w:multiLevelType w:val="hybridMultilevel"/>
    <w:tmpl w:val="D4C62DE4"/>
    <w:lvl w:ilvl="0" w:tplc="85A8FF8A">
      <w:start w:val="1"/>
      <w:numFmt w:val="lowerLetter"/>
      <w:lvlText w:val="%1)"/>
      <w:lvlJc w:val="left"/>
      <w:pPr>
        <w:ind w:left="3077" w:hanging="1092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065" w:hanging="360"/>
      </w:pPr>
    </w:lvl>
    <w:lvl w:ilvl="2" w:tplc="0416001B" w:tentative="1">
      <w:start w:val="1"/>
      <w:numFmt w:val="lowerRoman"/>
      <w:lvlText w:val="%3."/>
      <w:lvlJc w:val="right"/>
      <w:pPr>
        <w:ind w:left="3785" w:hanging="180"/>
      </w:pPr>
    </w:lvl>
    <w:lvl w:ilvl="3" w:tplc="0416000F" w:tentative="1">
      <w:start w:val="1"/>
      <w:numFmt w:val="decimal"/>
      <w:lvlText w:val="%4."/>
      <w:lvlJc w:val="left"/>
      <w:pPr>
        <w:ind w:left="4505" w:hanging="360"/>
      </w:pPr>
    </w:lvl>
    <w:lvl w:ilvl="4" w:tplc="04160019" w:tentative="1">
      <w:start w:val="1"/>
      <w:numFmt w:val="lowerLetter"/>
      <w:lvlText w:val="%5."/>
      <w:lvlJc w:val="left"/>
      <w:pPr>
        <w:ind w:left="5225" w:hanging="360"/>
      </w:pPr>
    </w:lvl>
    <w:lvl w:ilvl="5" w:tplc="0416001B" w:tentative="1">
      <w:start w:val="1"/>
      <w:numFmt w:val="lowerRoman"/>
      <w:lvlText w:val="%6."/>
      <w:lvlJc w:val="right"/>
      <w:pPr>
        <w:ind w:left="5945" w:hanging="180"/>
      </w:pPr>
    </w:lvl>
    <w:lvl w:ilvl="6" w:tplc="0416000F" w:tentative="1">
      <w:start w:val="1"/>
      <w:numFmt w:val="decimal"/>
      <w:lvlText w:val="%7."/>
      <w:lvlJc w:val="left"/>
      <w:pPr>
        <w:ind w:left="6665" w:hanging="360"/>
      </w:pPr>
    </w:lvl>
    <w:lvl w:ilvl="7" w:tplc="04160019" w:tentative="1">
      <w:start w:val="1"/>
      <w:numFmt w:val="lowerLetter"/>
      <w:lvlText w:val="%8."/>
      <w:lvlJc w:val="left"/>
      <w:pPr>
        <w:ind w:left="7385" w:hanging="360"/>
      </w:pPr>
    </w:lvl>
    <w:lvl w:ilvl="8" w:tplc="0416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2">
    <w:nsid w:val="42021B2B"/>
    <w:multiLevelType w:val="hybridMultilevel"/>
    <w:tmpl w:val="8D882F26"/>
    <w:lvl w:ilvl="0" w:tplc="CFC2E5E8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76D3"/>
    <w:rsid w:val="00057622"/>
    <w:rsid w:val="00092178"/>
    <w:rsid w:val="00097F22"/>
    <w:rsid w:val="001073AE"/>
    <w:rsid w:val="001D4462"/>
    <w:rsid w:val="002A13EC"/>
    <w:rsid w:val="00393178"/>
    <w:rsid w:val="003D5998"/>
    <w:rsid w:val="003E5D1D"/>
    <w:rsid w:val="00532075"/>
    <w:rsid w:val="005E3386"/>
    <w:rsid w:val="00737B08"/>
    <w:rsid w:val="008B3570"/>
    <w:rsid w:val="008D6C61"/>
    <w:rsid w:val="00952322"/>
    <w:rsid w:val="0095497F"/>
    <w:rsid w:val="00A74339"/>
    <w:rsid w:val="00AF33D8"/>
    <w:rsid w:val="00B0788D"/>
    <w:rsid w:val="00B87961"/>
    <w:rsid w:val="00B90909"/>
    <w:rsid w:val="00BE2646"/>
    <w:rsid w:val="00CA460F"/>
    <w:rsid w:val="00CA577F"/>
    <w:rsid w:val="00CD3640"/>
    <w:rsid w:val="00D6557A"/>
    <w:rsid w:val="00D81AED"/>
    <w:rsid w:val="00E0429C"/>
    <w:rsid w:val="00E201CA"/>
    <w:rsid w:val="00EC54A9"/>
    <w:rsid w:val="00EF76D3"/>
    <w:rsid w:val="00F634A4"/>
    <w:rsid w:val="00F74F69"/>
    <w:rsid w:val="00FC16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8B5868D-945E-4083-897E-E23480E490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7981"/>
    <w:pPr>
      <w:suppressAutoHyphens/>
    </w:pPr>
    <w:rPr>
      <w:rFonts w:eastAsia="Lucida Sans Unicode"/>
      <w:kern w:val="1"/>
      <w:lang w:eastAsia="ar-SA"/>
    </w:rPr>
  </w:style>
  <w:style w:type="paragraph" w:styleId="Ttulo1">
    <w:name w:val="heading 1"/>
    <w:basedOn w:val="Normal"/>
    <w:next w:val="Normal"/>
    <w:qFormat/>
    <w:rsid w:val="00427981"/>
    <w:pPr>
      <w:keepNext/>
      <w:tabs>
        <w:tab w:val="num" w:pos="432"/>
        <w:tab w:val="left" w:pos="3397"/>
        <w:tab w:val="left" w:pos="13460"/>
      </w:tabs>
      <w:autoSpaceDE w:val="0"/>
      <w:ind w:left="566"/>
      <w:jc w:val="center"/>
      <w:outlineLvl w:val="0"/>
    </w:pPr>
    <w:rPr>
      <w:rFonts w:eastAsia="Arial Unicode MS"/>
      <w:bCs/>
      <w:iCs/>
    </w:rPr>
  </w:style>
  <w:style w:type="paragraph" w:styleId="Ttulo2">
    <w:name w:val="heading 2"/>
    <w:basedOn w:val="Normal"/>
    <w:next w:val="Normal"/>
    <w:rsid w:val="002A13EC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rsid w:val="002A13EC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rsid w:val="002A13EC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qFormat/>
    <w:rsid w:val="00427981"/>
    <w:pPr>
      <w:tabs>
        <w:tab w:val="num" w:pos="1008"/>
      </w:tabs>
      <w:spacing w:before="240" w:after="60"/>
      <w:outlineLvl w:val="4"/>
    </w:pPr>
    <w:rPr>
      <w:rFonts w:ascii="Calibri" w:hAnsi="Calibri"/>
      <w:bCs/>
      <w:iCs/>
      <w:sz w:val="26"/>
      <w:szCs w:val="26"/>
    </w:rPr>
  </w:style>
  <w:style w:type="paragraph" w:styleId="Ttulo6">
    <w:name w:val="heading 6"/>
    <w:basedOn w:val="Normal"/>
    <w:next w:val="Normal"/>
    <w:rsid w:val="002A13EC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2A13EC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rsid w:val="002A13EC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rsid w:val="002A13EC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rsid w:val="002A13EC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rsid w:val="002A13EC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rsid w:val="002A13EC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rsid w:val="002A13EC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rsid w:val="002A13EC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rsid w:val="002A13EC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ntepargpadro2">
    <w:name w:val="Fonte parág. padrão2"/>
    <w:rsid w:val="00427981"/>
  </w:style>
  <w:style w:type="character" w:customStyle="1" w:styleId="Fontepargpadro1">
    <w:name w:val="Fonte parág. padrão1"/>
    <w:rsid w:val="00427981"/>
  </w:style>
  <w:style w:type="character" w:customStyle="1" w:styleId="Absatz-Standardschriftart">
    <w:name w:val="Absatz-Standardschriftart"/>
    <w:rsid w:val="00427981"/>
  </w:style>
  <w:style w:type="paragraph" w:customStyle="1" w:styleId="Ttulo30">
    <w:name w:val="Título3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Corpodetexto">
    <w:name w:val="Body Text"/>
    <w:basedOn w:val="Normal"/>
    <w:rsid w:val="00427981"/>
    <w:pPr>
      <w:spacing w:after="120"/>
    </w:pPr>
  </w:style>
  <w:style w:type="paragraph" w:styleId="Lista">
    <w:name w:val="List"/>
    <w:basedOn w:val="Corpodetexto"/>
    <w:rsid w:val="00427981"/>
    <w:rPr>
      <w:rFonts w:cs="Tahoma"/>
    </w:rPr>
  </w:style>
  <w:style w:type="paragraph" w:customStyle="1" w:styleId="Legenda4">
    <w:name w:val="Legenda4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427981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3">
    <w:name w:val="Legenda3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2">
    <w:name w:val="Legenda2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ormal1">
    <w:name w:val="Normal1"/>
    <w:basedOn w:val="Normal"/>
    <w:rsid w:val="00427981"/>
    <w:rPr>
      <w:b/>
      <w:i/>
      <w:sz w:val="32"/>
      <w:szCs w:val="20"/>
    </w:rPr>
  </w:style>
  <w:style w:type="paragraph" w:customStyle="1" w:styleId="Legenda1">
    <w:name w:val="Legenda1"/>
    <w:basedOn w:val="Normal1"/>
    <w:rsid w:val="00427981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427981"/>
    <w:pPr>
      <w:tabs>
        <w:tab w:val="center" w:pos="4252"/>
        <w:tab w:val="right" w:pos="8504"/>
      </w:tabs>
    </w:pPr>
  </w:style>
  <w:style w:type="paragraph" w:customStyle="1" w:styleId="Contedodetabela">
    <w:name w:val="Conteúdo de tabela"/>
    <w:basedOn w:val="Normal"/>
    <w:rsid w:val="00427981"/>
    <w:pPr>
      <w:suppressLineNumbers/>
    </w:pPr>
  </w:style>
  <w:style w:type="paragraph" w:customStyle="1" w:styleId="Ttulodetabela">
    <w:name w:val="Título de tabela"/>
    <w:basedOn w:val="Contedodetabela"/>
    <w:rsid w:val="00427981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unhideWhenUsed/>
    <w:rsid w:val="00A07AC0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Hyperlink">
    <w:name w:val="Hyperlink"/>
    <w:uiPriority w:val="99"/>
    <w:unhideWhenUsed/>
    <w:rsid w:val="00A07AC0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A07AC0"/>
  </w:style>
  <w:style w:type="table" w:styleId="Tabelacomgrade">
    <w:name w:val="Table Grid"/>
    <w:basedOn w:val="Tabelanormal"/>
    <w:rsid w:val="001A45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rsid w:val="007E51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E511B"/>
    <w:rPr>
      <w:rFonts w:ascii="Tahoma" w:eastAsia="Lucida Sans Unicode" w:hAnsi="Tahoma" w:cs="Tahoma"/>
      <w:kern w:val="1"/>
      <w:sz w:val="16"/>
      <w:szCs w:val="16"/>
      <w:lang w:eastAsia="ar-SA"/>
    </w:rPr>
  </w:style>
  <w:style w:type="paragraph" w:styleId="Rodap">
    <w:name w:val="footer"/>
    <w:basedOn w:val="Normal"/>
    <w:link w:val="RodapChar"/>
    <w:rsid w:val="00FD1FF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D1FF5"/>
    <w:rPr>
      <w:rFonts w:eastAsia="Lucida Sans Unicode"/>
      <w:kern w:val="1"/>
      <w:sz w:val="24"/>
      <w:szCs w:val="24"/>
      <w:lang w:eastAsia="ar-SA"/>
    </w:rPr>
  </w:style>
  <w:style w:type="character" w:customStyle="1" w:styleId="Data1">
    <w:name w:val="Data1"/>
    <w:basedOn w:val="Fontepargpadro"/>
    <w:rsid w:val="00C046F9"/>
  </w:style>
  <w:style w:type="character" w:customStyle="1" w:styleId="meta-reading-time">
    <w:name w:val="meta-reading-time"/>
    <w:basedOn w:val="Fontepargpadro"/>
    <w:rsid w:val="00C046F9"/>
  </w:style>
  <w:style w:type="paragraph" w:styleId="Subttulo">
    <w:name w:val="Subtitle"/>
    <w:basedOn w:val="Normal"/>
    <w:next w:val="Normal"/>
    <w:rsid w:val="002A13EC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6"/>
    <w:rsid w:val="002A13EC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6"/>
    <w:rsid w:val="002A13EC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6"/>
    <w:rsid w:val="002A13EC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2">
    <w:basedOn w:val="TableNormal6"/>
    <w:rsid w:val="002A13EC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6"/>
    <w:rsid w:val="002A13EC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6"/>
    <w:rsid w:val="002A13EC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5">
    <w:basedOn w:val="TableNormal6"/>
    <w:rsid w:val="002A13EC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6">
    <w:basedOn w:val="TableNormal6"/>
    <w:rsid w:val="002A13EC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7">
    <w:basedOn w:val="TableNormal6"/>
    <w:rsid w:val="002A13EC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8">
    <w:basedOn w:val="TableNormal6"/>
    <w:rsid w:val="002A13EC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SemEspaamento">
    <w:name w:val="No Spacing"/>
    <w:link w:val="SemEspaamentoChar"/>
    <w:uiPriority w:val="1"/>
    <w:qFormat/>
    <w:rsid w:val="00CD3640"/>
    <w:pPr>
      <w:widowControl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emEspaamentoChar">
    <w:name w:val="Sem Espaçamento Char"/>
    <w:basedOn w:val="Fontepargpadro"/>
    <w:link w:val="SemEspaamento"/>
    <w:uiPriority w:val="1"/>
    <w:rsid w:val="00CD3640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PargrafodaLista">
    <w:name w:val="List Paragraph"/>
    <w:basedOn w:val="Normal"/>
    <w:uiPriority w:val="34"/>
    <w:qFormat/>
    <w:rsid w:val="001D44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+B64efFok6mIg50lFEVQjgeG8mw==">AMUW2mXqEczbe1WKCc1XHMfpAnxMo62v8B3WJgNzVay98GCso2aC7endiZQA0gb3ePk40PzyeAFH3pJ66r0sMppuvjO8U9YkZzFW6N0PuFVMK1CkieW6Cdc=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224078AC-B37F-47C6-BFFB-E282165395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953</Words>
  <Characters>5152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Bruno Lessa</dc:creator>
  <cp:lastModifiedBy>Claudio</cp:lastModifiedBy>
  <cp:revision>2</cp:revision>
  <cp:lastPrinted>2024-03-05T17:44:00Z</cp:lastPrinted>
  <dcterms:created xsi:type="dcterms:W3CDTF">2024-03-05T17:45:00Z</dcterms:created>
  <dcterms:modified xsi:type="dcterms:W3CDTF">2024-03-05T17:45:00Z</dcterms:modified>
</cp:coreProperties>
</file>