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F76D3" w:rsidRDefault="0005762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/2023</w:t>
      </w:r>
    </w:p>
    <w:p w:rsidR="00EF76D3" w:rsidRDefault="00EF76D3">
      <w:pPr>
        <w:rPr>
          <w:rFonts w:ascii="Tahoma" w:eastAsia="Tahoma" w:hAnsi="Tahoma" w:cs="Tahoma"/>
          <w:b/>
        </w:rPr>
      </w:pPr>
    </w:p>
    <w:p w:rsidR="00EF76D3" w:rsidRDefault="00393178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Aditiva ao Projeto de Lei Nº. </w:t>
      </w:r>
      <w:r w:rsidR="003D5998">
        <w:rPr>
          <w:rFonts w:ascii="Tahoma" w:eastAsia="Tahoma" w:hAnsi="Tahoma" w:cs="Tahoma"/>
          <w:b/>
          <w:color w:val="000000"/>
        </w:rPr>
        <w:t>221</w:t>
      </w:r>
      <w:r>
        <w:rPr>
          <w:rFonts w:ascii="Tahoma" w:eastAsia="Tahoma" w:hAnsi="Tahoma" w:cs="Tahoma"/>
          <w:b/>
          <w:color w:val="000000"/>
        </w:rPr>
        <w:t>/202</w:t>
      </w:r>
      <w:r w:rsidR="003D5998">
        <w:rPr>
          <w:rFonts w:ascii="Tahoma" w:eastAsia="Tahoma" w:hAnsi="Tahoma" w:cs="Tahoma"/>
          <w:b/>
          <w:color w:val="000000"/>
        </w:rPr>
        <w:t>3</w:t>
      </w:r>
    </w:p>
    <w:p w:rsidR="00EF76D3" w:rsidRDefault="00EF76D3">
      <w:pPr>
        <w:ind w:left="6315"/>
        <w:jc w:val="both"/>
        <w:rPr>
          <w:rFonts w:ascii="Tahoma" w:eastAsia="Tahoma" w:hAnsi="Tahoma" w:cs="Tahoma"/>
        </w:rPr>
      </w:pPr>
    </w:p>
    <w:p w:rsidR="00EF76D3" w:rsidRDefault="00EF76D3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F76D3" w:rsidRDefault="00393178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</w:rPr>
        <w:t>Acrescenta-se o</w:t>
      </w:r>
      <w:r>
        <w:rPr>
          <w:rFonts w:ascii="Tahoma" w:eastAsia="Tahoma" w:hAnsi="Tahoma" w:cs="Tahoma"/>
          <w:b/>
          <w:sz w:val="22"/>
          <w:szCs w:val="22"/>
        </w:rPr>
        <w:t xml:space="preserve"> § </w:t>
      </w:r>
      <w:r w:rsidR="00BE2646">
        <w:rPr>
          <w:rFonts w:ascii="Tahoma" w:eastAsia="Tahoma" w:hAnsi="Tahoma" w:cs="Tahoma"/>
          <w:b/>
          <w:sz w:val="22"/>
          <w:szCs w:val="22"/>
        </w:rPr>
        <w:t>10</w:t>
      </w:r>
      <w:r>
        <w:rPr>
          <w:rFonts w:ascii="Tahoma" w:eastAsia="Tahoma" w:hAnsi="Tahoma" w:cs="Tahoma"/>
          <w:b/>
          <w:sz w:val="22"/>
          <w:szCs w:val="22"/>
        </w:rPr>
        <w:t>º, ao Art. 0</w:t>
      </w:r>
      <w:r w:rsidR="00BE2646">
        <w:rPr>
          <w:rFonts w:ascii="Tahoma" w:eastAsia="Tahoma" w:hAnsi="Tahoma" w:cs="Tahoma"/>
          <w:b/>
          <w:sz w:val="22"/>
          <w:szCs w:val="22"/>
        </w:rPr>
        <w:t>56</w:t>
      </w:r>
      <w:r w:rsidRPr="00BE2646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BE2646" w:rsidRPr="00BE2646">
        <w:rPr>
          <w:rFonts w:ascii="Arial" w:hAnsi="Arial" w:cs="Arial"/>
          <w:b/>
        </w:rPr>
        <w:t>A altura máxima das edificações</w:t>
      </w:r>
      <w:r w:rsidR="00BE2646" w:rsidRPr="00BE2646">
        <w:rPr>
          <w:rFonts w:ascii="Arial" w:hAnsi="Arial" w:cs="Arial"/>
          <w:b/>
          <w:spacing w:val="1"/>
        </w:rPr>
        <w:t xml:space="preserve"> na área ocupada da faixa marginal da Lagoa de Piratininga não poderá exceder 4 metros acima do nível do </w:t>
      </w:r>
      <w:bookmarkStart w:id="0" w:name="_GoBack"/>
      <w:bookmarkEnd w:id="0"/>
      <w:r w:rsidR="00BE2646" w:rsidRPr="00BE2646">
        <w:rPr>
          <w:rFonts w:ascii="Arial" w:hAnsi="Arial" w:cs="Arial"/>
          <w:b/>
          <w:spacing w:val="1"/>
        </w:rPr>
        <w:t>solo</w:t>
      </w:r>
      <w:r>
        <w:rPr>
          <w:rFonts w:ascii="Tahoma" w:eastAsia="Tahoma" w:hAnsi="Tahoma" w:cs="Tahoma"/>
          <w:b/>
          <w:sz w:val="22"/>
          <w:szCs w:val="22"/>
        </w:rPr>
        <w:t xml:space="preserve">, </w:t>
      </w:r>
      <w:r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3D5998">
        <w:rPr>
          <w:rFonts w:ascii="Tahoma" w:eastAsia="Tahoma" w:hAnsi="Tahoma" w:cs="Tahoma"/>
          <w:sz w:val="22"/>
          <w:szCs w:val="22"/>
        </w:rPr>
        <w:t>0022</w:t>
      </w:r>
      <w:r w:rsidR="00057622">
        <w:rPr>
          <w:rFonts w:ascii="Tahoma" w:eastAsia="Tahoma" w:hAnsi="Tahoma" w:cs="Tahoma"/>
          <w:sz w:val="22"/>
          <w:szCs w:val="22"/>
        </w:rPr>
        <w:t>1/202</w:t>
      </w:r>
      <w:r w:rsidR="003D5998">
        <w:rPr>
          <w:rFonts w:ascii="Tahoma" w:eastAsia="Tahoma" w:hAnsi="Tahoma" w:cs="Tahoma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F76D3" w:rsidRDefault="00EF76D3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CD3640" w:rsidRDefault="00393178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- Acrescenta-se o </w:t>
      </w:r>
      <w:r w:rsidR="00BE2646">
        <w:rPr>
          <w:rFonts w:ascii="Tahoma" w:eastAsia="Tahoma" w:hAnsi="Tahoma" w:cs="Tahoma"/>
          <w:b/>
          <w:sz w:val="22"/>
          <w:szCs w:val="22"/>
        </w:rPr>
        <w:t>§ 10º, ao Art. 056</w:t>
      </w:r>
      <w:r w:rsidR="00BE2646" w:rsidRPr="00BE2646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BE2646" w:rsidRPr="00BE2646">
        <w:rPr>
          <w:rFonts w:ascii="Arial" w:hAnsi="Arial" w:cs="Arial"/>
          <w:b/>
        </w:rPr>
        <w:t>A altura máxima das edificações</w:t>
      </w:r>
      <w:r w:rsidR="00BE2646" w:rsidRPr="00BE2646">
        <w:rPr>
          <w:rFonts w:ascii="Arial" w:hAnsi="Arial" w:cs="Arial"/>
          <w:b/>
          <w:spacing w:val="1"/>
        </w:rPr>
        <w:t xml:space="preserve"> na área ocupada da faixa marginal da Lagoa de Piratininga não poderá exceder 4 metros acima do nível do solo</w:t>
      </w:r>
      <w:r w:rsidR="00097F22">
        <w:rPr>
          <w:rFonts w:ascii="Tahoma" w:eastAsia="Tahoma" w:hAnsi="Tahoma" w:cs="Tahoma"/>
          <w:b/>
          <w:sz w:val="22"/>
          <w:szCs w:val="22"/>
        </w:rPr>
        <w:t>.</w:t>
      </w:r>
    </w:p>
    <w:p w:rsidR="00D81AED" w:rsidRDefault="00D81AED">
      <w:pPr>
        <w:spacing w:line="360" w:lineRule="auto"/>
        <w:jc w:val="both"/>
        <w:rPr>
          <w:rFonts w:ascii="Tahoma" w:eastAsia="Tahoma" w:hAnsi="Tahoma" w:cs="Tahoma"/>
        </w:rPr>
      </w:pPr>
    </w:p>
    <w:p w:rsidR="00EF76D3" w:rsidRDefault="00D81AED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BE2646">
        <w:rPr>
          <w:rFonts w:ascii="Tahoma" w:eastAsia="Tahoma" w:hAnsi="Tahoma" w:cs="Tahoma"/>
        </w:rPr>
        <w:t>12</w:t>
      </w:r>
      <w:r w:rsidR="00393178">
        <w:rPr>
          <w:rFonts w:ascii="Tahoma" w:eastAsia="Tahoma" w:hAnsi="Tahoma" w:cs="Tahoma"/>
        </w:rPr>
        <w:t xml:space="preserve"> de </w:t>
      </w:r>
      <w:r w:rsidR="00BE2646">
        <w:rPr>
          <w:rFonts w:ascii="Tahoma" w:eastAsia="Tahoma" w:hAnsi="Tahoma" w:cs="Tahoma"/>
        </w:rPr>
        <w:t>fevereiro</w:t>
      </w:r>
      <w:r w:rsidR="00393178">
        <w:rPr>
          <w:rFonts w:ascii="Tahoma" w:eastAsia="Tahoma" w:hAnsi="Tahoma" w:cs="Tahoma"/>
        </w:rPr>
        <w:t xml:space="preserve"> de 202</w:t>
      </w:r>
      <w:r w:rsidR="00BE2646">
        <w:rPr>
          <w:rFonts w:ascii="Tahoma" w:eastAsia="Tahoma" w:hAnsi="Tahoma" w:cs="Tahoma"/>
        </w:rPr>
        <w:t>4</w:t>
      </w:r>
      <w:r w:rsidR="00393178">
        <w:rPr>
          <w:rFonts w:ascii="Tahoma" w:eastAsia="Tahoma" w:hAnsi="Tahoma" w:cs="Tahoma"/>
        </w:rPr>
        <w:t>.</w:t>
      </w:r>
    </w:p>
    <w:p w:rsidR="00D81AED" w:rsidRDefault="00D81AED">
      <w:pPr>
        <w:ind w:left="567"/>
        <w:jc w:val="right"/>
        <w:rPr>
          <w:rFonts w:ascii="Tahoma" w:eastAsia="Tahoma" w:hAnsi="Tahoma" w:cs="Tahom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92"/>
        <w:gridCol w:w="5092"/>
      </w:tblGrid>
      <w:tr w:rsidR="00D81AED" w:rsidTr="00D81AED"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D81AED" w:rsidRDefault="00D81AED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D81AED" w:rsidRDefault="00D81AED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D81AED" w:rsidTr="00D81AED"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737B08" w:rsidRPr="00D81AED" w:rsidRDefault="00737B08">
            <w:pPr>
              <w:jc w:val="center"/>
              <w:rPr>
                <w:rFonts w:ascii="Tahoma" w:eastAsia="Tahoma" w:hAnsi="Tahoma" w:cs="Tahoma"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D81AED" w:rsidRPr="00D81AED" w:rsidRDefault="00D81AED">
            <w:pPr>
              <w:jc w:val="center"/>
              <w:rPr>
                <w:rFonts w:ascii="Tahoma" w:eastAsia="Tahoma" w:hAnsi="Tahoma" w:cs="Tahoma"/>
              </w:rPr>
            </w:pPr>
          </w:p>
        </w:tc>
      </w:tr>
      <w:tr w:rsidR="003D5998" w:rsidTr="002016D5"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3D5998" w:rsidRDefault="003D5998" w:rsidP="002016D5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3D5998" w:rsidRPr="00737B08" w:rsidRDefault="003D5998" w:rsidP="002016D5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3D5998" w:rsidTr="002016D5"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3D5998" w:rsidRPr="00D81AED" w:rsidRDefault="003D5998" w:rsidP="002016D5">
            <w:pPr>
              <w:jc w:val="center"/>
              <w:rPr>
                <w:rFonts w:ascii="Tahoma" w:eastAsia="Tahoma" w:hAnsi="Tahoma" w:cs="Tahoma"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3D5998" w:rsidRPr="00D81AED" w:rsidRDefault="003D5998" w:rsidP="002016D5">
            <w:pPr>
              <w:jc w:val="center"/>
              <w:rPr>
                <w:rFonts w:ascii="Tahoma" w:eastAsia="Tahoma" w:hAnsi="Tahoma" w:cs="Tahoma"/>
              </w:rPr>
            </w:pPr>
          </w:p>
        </w:tc>
      </w:tr>
    </w:tbl>
    <w:p w:rsidR="007E43B7" w:rsidRPr="003B7D27" w:rsidRDefault="007E43B7" w:rsidP="007E43B7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C.E.X.</w:t>
      </w:r>
    </w:p>
    <w:p w:rsidR="007E43B7" w:rsidRPr="003B7D27" w:rsidRDefault="007E43B7" w:rsidP="007E43B7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Milton Carlos Lopes – CAL</w:t>
      </w:r>
    </w:p>
    <w:p w:rsidR="007E43B7" w:rsidRPr="003B7D27" w:rsidRDefault="007E43B7" w:rsidP="007E43B7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Presidente</w:t>
      </w:r>
    </w:p>
    <w:p w:rsidR="007E43B7" w:rsidRDefault="007E43B7" w:rsidP="007E43B7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7E43B7" w:rsidRPr="003B7D27" w:rsidRDefault="007E43B7" w:rsidP="007E43B7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 xml:space="preserve">Renato </w:t>
      </w:r>
      <w:proofErr w:type="spellStart"/>
      <w:r w:rsidRPr="003B7D27">
        <w:rPr>
          <w:rFonts w:ascii="Arial" w:hAnsi="Arial" w:cs="Arial"/>
          <w:color w:val="000000"/>
          <w:sz w:val="22"/>
          <w:szCs w:val="22"/>
        </w:rPr>
        <w:t>Cariello</w:t>
      </w:r>
      <w:proofErr w:type="spellEnd"/>
      <w:r w:rsidRPr="003B7D2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         </w:t>
      </w:r>
      <w:r w:rsidRPr="003B7D27">
        <w:rPr>
          <w:rFonts w:ascii="Arial" w:hAnsi="Arial" w:cs="Arial"/>
          <w:color w:val="000000"/>
          <w:sz w:val="22"/>
          <w:szCs w:val="22"/>
        </w:rPr>
        <w:t xml:space="preserve">                           Paulo Velasco</w:t>
      </w:r>
    </w:p>
    <w:p w:rsidR="007E43B7" w:rsidRPr="003B7D27" w:rsidRDefault="007E43B7" w:rsidP="007E43B7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1º Vice- Presidente                                                                               2º Vice- Presidente</w:t>
      </w:r>
    </w:p>
    <w:p w:rsidR="007E43B7" w:rsidRPr="003B7D27" w:rsidRDefault="007E43B7" w:rsidP="007E43B7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7E43B7" w:rsidRPr="003B7D27" w:rsidRDefault="007E43B7" w:rsidP="007E43B7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7E43B7" w:rsidRPr="003B7D27" w:rsidRDefault="007E43B7" w:rsidP="007E43B7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7E43B7" w:rsidRPr="003B7D27" w:rsidRDefault="007E43B7" w:rsidP="007E43B7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7E43B7" w:rsidRPr="003B7D27" w:rsidRDefault="007E43B7" w:rsidP="007E43B7">
      <w:pPr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 xml:space="preserve">      Emanuel Rocha                                                                           </w:t>
      </w:r>
      <w:r>
        <w:rPr>
          <w:rFonts w:ascii="Arial Narrow" w:hAnsi="Arial Narrow" w:cs="Arial Narrow"/>
          <w:color w:val="000000"/>
        </w:rPr>
        <w:t xml:space="preserve">Adriano dos Santos Oliveira - </w:t>
      </w:r>
      <w:proofErr w:type="spellStart"/>
      <w:r>
        <w:rPr>
          <w:rFonts w:ascii="Arial Narrow" w:hAnsi="Arial Narrow" w:cs="Arial Narrow"/>
          <w:color w:val="000000"/>
        </w:rPr>
        <w:t>Boinha</w:t>
      </w:r>
      <w:proofErr w:type="spellEnd"/>
    </w:p>
    <w:p w:rsidR="007E43B7" w:rsidRPr="003B7D27" w:rsidRDefault="007E43B7" w:rsidP="007E43B7">
      <w:pPr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 xml:space="preserve">       1º Secretário                               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        </w:t>
      </w:r>
      <w:r w:rsidRPr="003B7D27">
        <w:rPr>
          <w:rFonts w:ascii="Arial" w:hAnsi="Arial" w:cs="Arial"/>
          <w:color w:val="000000"/>
          <w:sz w:val="22"/>
          <w:szCs w:val="22"/>
        </w:rPr>
        <w:t xml:space="preserve">     </w:t>
      </w:r>
      <w:r>
        <w:rPr>
          <w:rFonts w:ascii="Arial" w:hAnsi="Arial" w:cs="Arial"/>
          <w:color w:val="000000"/>
          <w:sz w:val="22"/>
          <w:szCs w:val="22"/>
        </w:rPr>
        <w:t>2º Secretário</w:t>
      </w:r>
      <w:r w:rsidRPr="003B7D27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D3640" w:rsidRDefault="00CD3640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CD3640" w:rsidRDefault="00CD3640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EF76D3" w:rsidRDefault="00393178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EF76D3" w:rsidRDefault="00393178" w:rsidP="00CD3640">
      <w:pPr>
        <w:spacing w:line="276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 presente </w:t>
      </w:r>
      <w:r w:rsidR="00CD3640">
        <w:rPr>
          <w:rFonts w:ascii="Tahoma" w:eastAsia="Tahoma" w:hAnsi="Tahoma" w:cs="Tahoma"/>
        </w:rPr>
        <w:t>“</w:t>
      </w:r>
      <w:r>
        <w:rPr>
          <w:rFonts w:ascii="Tahoma" w:eastAsia="Tahoma" w:hAnsi="Tahoma" w:cs="Tahoma"/>
        </w:rPr>
        <w:t>emenda</w:t>
      </w:r>
      <w:r w:rsidR="00CD3640">
        <w:rPr>
          <w:rFonts w:ascii="Tahoma" w:eastAsia="Tahoma" w:hAnsi="Tahoma" w:cs="Tahoma"/>
        </w:rPr>
        <w:t xml:space="preserve"> popular” foi apresentada pelo CCRON, durante audiência publica presidida por essa Comissão, ela </w:t>
      </w:r>
      <w:r>
        <w:rPr>
          <w:rFonts w:ascii="Tahoma" w:eastAsia="Tahoma" w:hAnsi="Tahoma" w:cs="Tahoma"/>
        </w:rPr>
        <w:t xml:space="preserve">vem no intuito de atender a demanda dos moradores, voluntários do CCRON, CLIP, AMADARCY, Coletivo Córrego dos Colibris, Coletivo Lagoa para Sempre, ambientalistas, setor acadêmico, </w:t>
      </w:r>
      <w:proofErr w:type="spellStart"/>
      <w:r>
        <w:rPr>
          <w:rFonts w:ascii="Tahoma" w:eastAsia="Tahoma" w:hAnsi="Tahoma" w:cs="Tahoma"/>
        </w:rPr>
        <w:t>etc</w:t>
      </w:r>
      <w:proofErr w:type="spellEnd"/>
      <w:r w:rsidR="00D6557A"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</w:rPr>
        <w:t xml:space="preserve"> que recebemos por meio de reuniões e também durante as audiências públicas do Projeto de Lei em questão, na qual tentamos buscar uma solução para a situações complexas que existem </w:t>
      </w:r>
      <w:r w:rsidR="00D6557A">
        <w:rPr>
          <w:rFonts w:ascii="Tahoma" w:eastAsia="Tahoma" w:hAnsi="Tahoma" w:cs="Tahoma"/>
        </w:rPr>
        <w:t>entre à interação</w:t>
      </w:r>
      <w:r>
        <w:rPr>
          <w:rFonts w:ascii="Tahoma" w:eastAsia="Tahoma" w:hAnsi="Tahoma" w:cs="Tahoma"/>
        </w:rPr>
        <w:t xml:space="preserve"> da sociedade com o meio ambiente, ligado ao desenvolvimento econômico. </w:t>
      </w:r>
    </w:p>
    <w:p w:rsidR="00CD3640" w:rsidRPr="00EC1C75" w:rsidRDefault="00CD3640" w:rsidP="00CD3640">
      <w:pPr>
        <w:pStyle w:val="SemEspaamento"/>
        <w:spacing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EC1C75">
        <w:rPr>
          <w:rFonts w:ascii="Arial" w:hAnsi="Arial" w:cs="Arial"/>
          <w:sz w:val="24"/>
          <w:szCs w:val="24"/>
        </w:rPr>
        <w:t xml:space="preserve">Além de atender a existência da FMP demarcada pelo Estado, o peso das estruturas de maior altura sobre solos </w:t>
      </w:r>
      <w:proofErr w:type="spellStart"/>
      <w:r w:rsidRPr="00EC1C75">
        <w:rPr>
          <w:rFonts w:ascii="Arial" w:hAnsi="Arial" w:cs="Arial"/>
          <w:sz w:val="24"/>
          <w:szCs w:val="24"/>
        </w:rPr>
        <w:t>hidromórficos</w:t>
      </w:r>
      <w:proofErr w:type="spellEnd"/>
      <w:r w:rsidRPr="00EC1C75">
        <w:rPr>
          <w:rFonts w:ascii="Arial" w:hAnsi="Arial" w:cs="Arial"/>
          <w:sz w:val="24"/>
          <w:szCs w:val="24"/>
        </w:rPr>
        <w:t xml:space="preserve"> poderá acarretar rachaduras e até desabamentos, com a penalização do Poder Público, cujas indenizações seriam debitadas a população.  Releva mencionar que toneladas dos referidos solos foram removidos para que as estruturas do parque orla pudessem ser implantadas. </w:t>
      </w:r>
    </w:p>
    <w:p w:rsidR="00CD3640" w:rsidRPr="00EC1C75" w:rsidRDefault="00CD3640" w:rsidP="00CD3640">
      <w:pPr>
        <w:pStyle w:val="SemEspaamento"/>
        <w:spacing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EC1C75">
        <w:rPr>
          <w:rFonts w:ascii="Arial" w:hAnsi="Arial" w:cs="Arial"/>
          <w:sz w:val="24"/>
          <w:szCs w:val="24"/>
        </w:rPr>
        <w:t xml:space="preserve">Por outro lado, o sombreamento excessivo das margens, provocado por edifícios, poderá acarretar o pouco desenvolvimento ou mesmo a morte das plantas de brejo, todas de sol pleno, inviabilizando os pesados investimentos feitos no Parque Orla.  Plantas adaptada a viver em sol pleno, quando em situação de sombreamento, torna-se menos resistentes as doenças causadas por fungos e insetos.      </w:t>
      </w:r>
    </w:p>
    <w:p w:rsidR="003E5D1D" w:rsidRDefault="00393178" w:rsidP="00CD364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276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Assim, a presente emenda visa auxiliar na regulamentação das diretrizes estabelecidas no Plano Dir</w:t>
      </w:r>
      <w:r w:rsidR="00E201CA">
        <w:rPr>
          <w:rFonts w:ascii="Tahoma" w:eastAsia="Tahoma" w:hAnsi="Tahoma" w:cs="Tahoma"/>
        </w:rPr>
        <w:t xml:space="preserve">etor </w:t>
      </w:r>
      <w:r>
        <w:rPr>
          <w:rFonts w:ascii="Tahoma" w:eastAsia="Tahoma" w:hAnsi="Tahoma" w:cs="Tahoma"/>
        </w:rPr>
        <w:t xml:space="preserve">de Niterói, no ordenamento e direcionamento da expansão urbana no Município, com a proteção da ambiência urbana e das áreas verdes, apontando pontos que precisam ser assegurados, buscando o </w:t>
      </w:r>
      <w:r w:rsidR="00D6557A">
        <w:rPr>
          <w:rFonts w:ascii="Tahoma" w:eastAsia="Tahoma" w:hAnsi="Tahoma" w:cs="Tahoma"/>
        </w:rPr>
        <w:t>melhor ordenamento</w:t>
      </w:r>
      <w:r>
        <w:rPr>
          <w:rFonts w:ascii="Tahoma" w:eastAsia="Tahoma" w:hAnsi="Tahoma" w:cs="Tahoma"/>
        </w:rPr>
        <w:t xml:space="preserve"> e direcionamento da expansão urbana na cidade.</w:t>
      </w:r>
    </w:p>
    <w:p w:rsidR="00CD3640" w:rsidRDefault="00393178" w:rsidP="00CD364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276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EF76D3" w:rsidRDefault="00393178" w:rsidP="00CD364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276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</w:rPr>
        <w:t>Dessa forma, essa emenda se faz necessária, para resguardar fatores mínimos adequados na proteção da fauna e da flor</w:t>
      </w:r>
      <w:r w:rsidR="00D81AED">
        <w:rPr>
          <w:rFonts w:ascii="Tahoma" w:eastAsia="Tahoma" w:hAnsi="Tahoma" w:cs="Tahoma"/>
        </w:rPr>
        <w:t>a, assim conto com o apoio dos n</w:t>
      </w:r>
      <w:r>
        <w:rPr>
          <w:rFonts w:ascii="Tahoma" w:eastAsia="Tahoma" w:hAnsi="Tahoma" w:cs="Tahoma"/>
        </w:rPr>
        <w:t xml:space="preserve">obres </w:t>
      </w:r>
      <w:r w:rsidR="00D81AED">
        <w:rPr>
          <w:rFonts w:ascii="Tahoma" w:eastAsia="Tahoma" w:hAnsi="Tahoma" w:cs="Tahoma"/>
        </w:rPr>
        <w:t>p</w:t>
      </w:r>
      <w:r>
        <w:rPr>
          <w:rFonts w:ascii="Tahoma" w:eastAsia="Tahoma" w:hAnsi="Tahoma" w:cs="Tahoma"/>
        </w:rPr>
        <w:t>ares para aprovação da presente emenda.</w:t>
      </w:r>
    </w:p>
    <w:sectPr w:rsidR="00EF76D3" w:rsidSect="002A13EC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EA7" w:rsidRDefault="00845EA7">
      <w:r>
        <w:separator/>
      </w:r>
    </w:p>
  </w:endnote>
  <w:endnote w:type="continuationSeparator" w:id="0">
    <w:p w:rsidR="00845EA7" w:rsidRDefault="0084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339" w:rsidRPr="00A74339" w:rsidRDefault="00A74339">
    <w:pPr>
      <w:pStyle w:val="Rodap"/>
      <w:rPr>
        <w:rFonts w:ascii="Tahoma" w:hAnsi="Tahoma" w:cs="Tahoma"/>
        <w:b/>
        <w:sz w:val="16"/>
        <w:szCs w:val="16"/>
      </w:rPr>
    </w:pPr>
    <w:r w:rsidRPr="00A74339">
      <w:rPr>
        <w:rFonts w:ascii="Tahoma" w:hAnsi="Tahoma" w:cs="Tahoma"/>
        <w:b/>
        <w:sz w:val="16"/>
        <w:szCs w:val="16"/>
      </w:rPr>
      <w:t xml:space="preserve">Ref. Emenda aditiva que </w:t>
    </w:r>
    <w:r w:rsidRPr="00A74339">
      <w:rPr>
        <w:rFonts w:ascii="Tahoma" w:eastAsia="Tahoma" w:hAnsi="Tahoma" w:cs="Tahoma"/>
        <w:b/>
        <w:sz w:val="16"/>
        <w:szCs w:val="16"/>
      </w:rPr>
      <w:t xml:space="preserve">Acrescenta </w:t>
    </w:r>
    <w:r w:rsidRPr="00BE2646">
      <w:rPr>
        <w:rFonts w:ascii="Tahoma" w:eastAsia="Tahoma" w:hAnsi="Tahoma" w:cs="Tahoma"/>
        <w:b/>
        <w:sz w:val="16"/>
        <w:szCs w:val="16"/>
      </w:rPr>
      <w:t xml:space="preserve">o </w:t>
    </w:r>
    <w:r w:rsidR="00BE2646" w:rsidRPr="00BE2646">
      <w:rPr>
        <w:rFonts w:ascii="Tahoma" w:eastAsia="Tahoma" w:hAnsi="Tahoma" w:cs="Tahoma"/>
        <w:b/>
        <w:sz w:val="16"/>
        <w:szCs w:val="16"/>
      </w:rPr>
      <w:t xml:space="preserve">§ 10º, ao Art. 056, </w:t>
    </w:r>
    <w:r w:rsidR="00BE2646" w:rsidRPr="00BE2646">
      <w:rPr>
        <w:rFonts w:ascii="Tahoma" w:hAnsi="Tahoma" w:cs="Tahoma"/>
        <w:b/>
        <w:sz w:val="16"/>
        <w:szCs w:val="16"/>
      </w:rPr>
      <w:t>A altura máxima das edificações</w:t>
    </w:r>
    <w:r w:rsidR="00BE2646" w:rsidRPr="00BE2646">
      <w:rPr>
        <w:rFonts w:ascii="Tahoma" w:hAnsi="Tahoma" w:cs="Tahoma"/>
        <w:b/>
        <w:spacing w:val="1"/>
        <w:sz w:val="16"/>
        <w:szCs w:val="16"/>
      </w:rPr>
      <w:t xml:space="preserve"> na área ocupada da faixa marginal da Lagoa de Piratininga não poderá exceder 4 metros acima do nível do solo</w:t>
    </w:r>
    <w:r w:rsidRPr="00BE2646">
      <w:rPr>
        <w:rFonts w:ascii="Tahoma" w:eastAsia="Tahoma" w:hAnsi="Tahoma" w:cs="Tahoma"/>
        <w:b/>
        <w:sz w:val="16"/>
        <w:szCs w:val="16"/>
      </w:rPr>
      <w:t>, ao Projeto de Lei Nº 00221/2023, lei urbanística de Niterói</w:t>
    </w:r>
    <w:r w:rsidRPr="00A74339">
      <w:rPr>
        <w:rFonts w:ascii="Tahoma" w:eastAsia="Tahoma" w:hAnsi="Tahoma" w:cs="Tahoma"/>
        <w:b/>
        <w:sz w:val="16"/>
        <w:szCs w:val="16"/>
      </w:rPr>
      <w:t>,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EA7" w:rsidRDefault="00845EA7">
      <w:r>
        <w:separator/>
      </w:r>
    </w:p>
  </w:footnote>
  <w:footnote w:type="continuationSeparator" w:id="0">
    <w:p w:rsidR="00845EA7" w:rsidRDefault="00845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6D3" w:rsidRDefault="00EF76D3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EF76D3">
      <w:trPr>
        <w:trHeight w:val="1971"/>
      </w:trPr>
      <w:tc>
        <w:tcPr>
          <w:tcW w:w="1728" w:type="dxa"/>
        </w:tcPr>
        <w:p w:rsidR="00EF76D3" w:rsidRDefault="003931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F76D3" w:rsidRDefault="00EF76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F76D3" w:rsidRDefault="00EF76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F76D3" w:rsidRDefault="003931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F76D3" w:rsidRDefault="00EF76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7E43B7" w:rsidRPr="007E43B7" w:rsidRDefault="007E43B7" w:rsidP="007E43B7">
          <w:pPr>
            <w:pStyle w:val="m-5589025056147321180gmail-msonospacing"/>
            <w:spacing w:before="0" w:beforeAutospacing="0" w:after="0" w:afterAutospacing="0"/>
            <w:jc w:val="center"/>
            <w:outlineLvl w:val="0"/>
            <w:rPr>
              <w:rFonts w:ascii="Arial" w:hAnsi="Arial" w:cs="Arial"/>
              <w:b/>
              <w:color w:val="000000"/>
              <w:sz w:val="36"/>
            </w:rPr>
          </w:pPr>
          <w:r w:rsidRPr="007E43B7">
            <w:rPr>
              <w:rFonts w:ascii="Arial" w:hAnsi="Arial" w:cs="Arial"/>
              <w:b/>
              <w:color w:val="000000"/>
              <w:sz w:val="36"/>
            </w:rPr>
            <w:t xml:space="preserve">Mesa Diretora </w:t>
          </w:r>
        </w:p>
        <w:p w:rsidR="00EF76D3" w:rsidRDefault="00EF76D3" w:rsidP="003D59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F76D3" w:rsidRDefault="00EF76D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3"/>
    <w:rsid w:val="00057622"/>
    <w:rsid w:val="00097F22"/>
    <w:rsid w:val="001073AE"/>
    <w:rsid w:val="002A13EC"/>
    <w:rsid w:val="00393178"/>
    <w:rsid w:val="003D5998"/>
    <w:rsid w:val="003E5D1D"/>
    <w:rsid w:val="00532075"/>
    <w:rsid w:val="005E3386"/>
    <w:rsid w:val="00737B08"/>
    <w:rsid w:val="007E43B7"/>
    <w:rsid w:val="00845EA7"/>
    <w:rsid w:val="008B3570"/>
    <w:rsid w:val="00A74339"/>
    <w:rsid w:val="00B0788D"/>
    <w:rsid w:val="00B87961"/>
    <w:rsid w:val="00B90909"/>
    <w:rsid w:val="00BE2646"/>
    <w:rsid w:val="00CA577F"/>
    <w:rsid w:val="00CD3640"/>
    <w:rsid w:val="00D6557A"/>
    <w:rsid w:val="00D81AED"/>
    <w:rsid w:val="00E0429C"/>
    <w:rsid w:val="00E201CA"/>
    <w:rsid w:val="00EF76D3"/>
    <w:rsid w:val="00F634A4"/>
    <w:rsid w:val="00F74F69"/>
    <w:rsid w:val="00FC16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08B66E-11C9-43F1-B5C9-8A5A88C7C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"/>
    <w:next w:val="Normal"/>
    <w:rsid w:val="002A13E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A13E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2A13EC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"/>
    <w:next w:val="Normal"/>
    <w:rsid w:val="002A13E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A13E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2A13E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2A13E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2A13E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emEspaamento">
    <w:name w:val="No Spacing"/>
    <w:link w:val="SemEspaamentoChar"/>
    <w:uiPriority w:val="1"/>
    <w:qFormat/>
    <w:rsid w:val="00CD3640"/>
    <w:pPr>
      <w:widowControl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CD36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-5589025056147321180gmail-msonospacing">
    <w:name w:val="m_-5589025056147321180gmail-msonospacing"/>
    <w:basedOn w:val="Normal"/>
    <w:rsid w:val="007E43B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B64efFok6mIg50lFEVQjgeG8mw==">AMUW2mXqEczbe1WKCc1XHMfpAnxMo62v8B3WJgNzVay98GCso2aC7endiZQA0gb3ePk40PzyeAFH3pJ66r0sMppuvjO8U9YkZzFW6N0PuFVMK1CkieW6Cdc=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Claudio</cp:lastModifiedBy>
  <cp:revision>2</cp:revision>
  <cp:lastPrinted>2024-03-05T17:24:00Z</cp:lastPrinted>
  <dcterms:created xsi:type="dcterms:W3CDTF">2024-03-05T17:25:00Z</dcterms:created>
  <dcterms:modified xsi:type="dcterms:W3CDTF">2024-03-05T17:25:00Z</dcterms:modified>
</cp:coreProperties>
</file>