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E0047" w:rsidRDefault="0096211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</w:t>
      </w:r>
      <w:r w:rsidR="007D58EB">
        <w:rPr>
          <w:rFonts w:ascii="Tahoma" w:eastAsia="Tahoma" w:hAnsi="Tahoma" w:cs="Tahoma"/>
          <w:b/>
          <w:color w:val="000000"/>
        </w:rPr>
        <w:t>4</w:t>
      </w:r>
    </w:p>
    <w:p w:rsidR="00FE0047" w:rsidRDefault="00FE0047">
      <w:pPr>
        <w:rPr>
          <w:rFonts w:ascii="Tahoma" w:eastAsia="Tahoma" w:hAnsi="Tahoma" w:cs="Tahoma"/>
          <w:b/>
        </w:rPr>
      </w:pPr>
    </w:p>
    <w:p w:rsidR="0046078F" w:rsidRDefault="0096211F" w:rsidP="0046078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color w:val="000000"/>
        </w:rPr>
        <w:t xml:space="preserve"> </w:t>
      </w:r>
      <w:r w:rsidR="00CC0B8D">
        <w:rPr>
          <w:rFonts w:ascii="Tahoma" w:eastAsia="Tahoma" w:hAnsi="Tahoma" w:cs="Tahoma"/>
          <w:b/>
          <w:color w:val="000000"/>
        </w:rPr>
        <w:t xml:space="preserve">Aditiva </w:t>
      </w:r>
      <w:r>
        <w:rPr>
          <w:rFonts w:ascii="Tahoma" w:eastAsia="Tahoma" w:hAnsi="Tahoma" w:cs="Tahoma"/>
          <w:b/>
          <w:color w:val="000000"/>
        </w:rPr>
        <w:t xml:space="preserve">ao Projeto de Lei Nº. </w:t>
      </w:r>
      <w:r w:rsidR="007B438E">
        <w:rPr>
          <w:rFonts w:ascii="Tahoma" w:eastAsia="Tahoma" w:hAnsi="Tahoma" w:cs="Tahoma"/>
          <w:b/>
          <w:color w:val="000000"/>
        </w:rPr>
        <w:t>22</w:t>
      </w:r>
      <w:r w:rsidR="00C02851">
        <w:rPr>
          <w:rFonts w:ascii="Tahoma" w:eastAsia="Tahoma" w:hAnsi="Tahoma" w:cs="Tahoma"/>
          <w:b/>
          <w:color w:val="000000"/>
        </w:rPr>
        <w:t>1</w:t>
      </w:r>
      <w:r>
        <w:rPr>
          <w:rFonts w:ascii="Tahoma" w:eastAsia="Tahoma" w:hAnsi="Tahoma" w:cs="Tahoma"/>
          <w:b/>
          <w:color w:val="000000"/>
        </w:rPr>
        <w:t>/202</w:t>
      </w:r>
      <w:r w:rsidR="005562A1">
        <w:rPr>
          <w:rFonts w:ascii="Tahoma" w:eastAsia="Tahoma" w:hAnsi="Tahoma" w:cs="Tahoma"/>
          <w:b/>
          <w:color w:val="000000"/>
        </w:rPr>
        <w:t>3</w:t>
      </w:r>
      <w:r>
        <w:rPr>
          <w:rFonts w:ascii="Tahoma" w:eastAsia="Tahoma" w:hAnsi="Tahoma" w:cs="Tahoma"/>
        </w:rPr>
        <w:t xml:space="preserve">        </w:t>
      </w:r>
    </w:p>
    <w:p w:rsidR="0046078F" w:rsidRDefault="0046078F" w:rsidP="0046078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</w:rPr>
      </w:pPr>
    </w:p>
    <w:p w:rsidR="0046078F" w:rsidRDefault="0046078F" w:rsidP="0046078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</w:rPr>
      </w:pPr>
    </w:p>
    <w:p w:rsidR="0046078F" w:rsidRDefault="0046078F" w:rsidP="0046078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</w:rPr>
      </w:pPr>
    </w:p>
    <w:p w:rsidR="0046078F" w:rsidRDefault="0046078F" w:rsidP="0046078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</w:rPr>
      </w:pPr>
    </w:p>
    <w:p w:rsidR="0046078F" w:rsidRDefault="0046078F" w:rsidP="0046078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</w:rPr>
      </w:pPr>
    </w:p>
    <w:p w:rsidR="00FE0047" w:rsidRDefault="0096211F" w:rsidP="0046078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</w:t>
      </w:r>
    </w:p>
    <w:p w:rsidR="00FE0047" w:rsidRDefault="0096211F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</w:t>
      </w:r>
    </w:p>
    <w:p w:rsidR="00FE0047" w:rsidRDefault="0096211F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</w:rPr>
        <w:t xml:space="preserve">Acrescenta-se </w:t>
      </w:r>
      <w:r w:rsidR="001D5D0D" w:rsidRPr="001D5D0D">
        <w:rPr>
          <w:rFonts w:ascii="Tahoma" w:eastAsia="Tahoma" w:hAnsi="Tahoma" w:cs="Tahoma"/>
          <w:b/>
        </w:rPr>
        <w:t>inciso VI</w:t>
      </w:r>
      <w:r w:rsidR="001C168C" w:rsidRPr="001D5D0D">
        <w:rPr>
          <w:rFonts w:ascii="Tahoma" w:eastAsia="Tahoma" w:hAnsi="Tahoma" w:cs="Tahoma"/>
          <w:b/>
        </w:rPr>
        <w:t>, a</w:t>
      </w:r>
      <w:r w:rsidRPr="001D5D0D">
        <w:rPr>
          <w:rFonts w:ascii="Tahoma" w:eastAsia="Tahoma" w:hAnsi="Tahoma" w:cs="Tahoma"/>
          <w:b/>
        </w:rPr>
        <w:t xml:space="preserve">o Art. </w:t>
      </w:r>
      <w:r w:rsidR="001D5D0D" w:rsidRPr="001D5D0D">
        <w:rPr>
          <w:rFonts w:ascii="Tahoma" w:eastAsia="Tahoma" w:hAnsi="Tahoma" w:cs="Tahoma"/>
          <w:b/>
        </w:rPr>
        <w:t>20</w:t>
      </w:r>
      <w:r w:rsidRPr="001D5D0D">
        <w:rPr>
          <w:rFonts w:ascii="Tahoma" w:eastAsia="Tahoma" w:hAnsi="Tahoma" w:cs="Tahoma"/>
          <w:b/>
        </w:rPr>
        <w:t xml:space="preserve">, </w:t>
      </w:r>
      <w:r w:rsidR="001D5D0D" w:rsidRPr="001D5D0D">
        <w:rPr>
          <w:rFonts w:ascii="Tahoma" w:hAnsi="Tahoma" w:cs="Tahoma"/>
          <w:b/>
        </w:rPr>
        <w:t>Zona Especial de Interesse Ambiental – ZEIA</w:t>
      </w:r>
      <w:r w:rsidR="00D41917">
        <w:rPr>
          <w:rFonts w:ascii="Tahoma" w:eastAsia="Tahoma" w:hAnsi="Tahoma" w:cs="Tahoma"/>
          <w:b/>
          <w:sz w:val="22"/>
          <w:szCs w:val="22"/>
        </w:rPr>
        <w:t xml:space="preserve">, </w:t>
      </w:r>
      <w:r>
        <w:rPr>
          <w:rFonts w:ascii="Tahoma" w:eastAsia="Tahoma" w:hAnsi="Tahoma" w:cs="Tahoma"/>
          <w:sz w:val="22"/>
          <w:szCs w:val="22"/>
        </w:rPr>
        <w:t xml:space="preserve">ao Projeto de Lei Nº </w:t>
      </w:r>
      <w:r w:rsidR="007B438E">
        <w:rPr>
          <w:rFonts w:ascii="Tahoma" w:eastAsia="Tahoma" w:hAnsi="Tahoma" w:cs="Tahoma"/>
          <w:sz w:val="22"/>
          <w:szCs w:val="22"/>
        </w:rPr>
        <w:t>22</w:t>
      </w:r>
      <w:r w:rsidR="00C02851">
        <w:rPr>
          <w:rFonts w:ascii="Tahoma" w:eastAsia="Tahoma" w:hAnsi="Tahoma" w:cs="Tahoma"/>
          <w:sz w:val="22"/>
          <w:szCs w:val="22"/>
        </w:rPr>
        <w:t>1</w:t>
      </w:r>
      <w:r>
        <w:rPr>
          <w:rFonts w:ascii="Tahoma" w:eastAsia="Tahoma" w:hAnsi="Tahoma" w:cs="Tahoma"/>
          <w:sz w:val="22"/>
          <w:szCs w:val="22"/>
        </w:rPr>
        <w:t>/202</w:t>
      </w:r>
      <w:r w:rsidR="005562A1">
        <w:rPr>
          <w:rFonts w:ascii="Tahoma" w:eastAsia="Tahoma" w:hAnsi="Tahoma" w:cs="Tahoma"/>
          <w:sz w:val="22"/>
          <w:szCs w:val="22"/>
        </w:rPr>
        <w:t>3</w:t>
      </w:r>
      <w:r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46078F" w:rsidRDefault="0046078F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</w:p>
    <w:p w:rsidR="0046078F" w:rsidRDefault="0046078F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</w:p>
    <w:p w:rsidR="00FE0047" w:rsidRDefault="00FE0047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D41917" w:rsidRDefault="0096211F" w:rsidP="00D4191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 w:firstLine="787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D41917">
        <w:rPr>
          <w:rFonts w:ascii="Tahoma" w:eastAsia="Tahoma" w:hAnsi="Tahoma" w:cs="Tahoma"/>
          <w:sz w:val="22"/>
          <w:szCs w:val="22"/>
        </w:rPr>
        <w:t xml:space="preserve">Acrescenta-se </w:t>
      </w:r>
      <w:r w:rsidR="001D5D0D" w:rsidRPr="001D5D0D">
        <w:rPr>
          <w:rFonts w:ascii="Tahoma" w:eastAsia="Tahoma" w:hAnsi="Tahoma" w:cs="Tahoma"/>
          <w:b/>
        </w:rPr>
        <w:t xml:space="preserve">inciso VI, ao Art. 20, </w:t>
      </w:r>
      <w:r w:rsidR="001D5D0D" w:rsidRPr="001D5D0D">
        <w:rPr>
          <w:rFonts w:ascii="Tahoma" w:hAnsi="Tahoma" w:cs="Tahoma"/>
          <w:b/>
        </w:rPr>
        <w:t>Zona Especial de Interesse Ambiental – ZEIA</w:t>
      </w:r>
      <w:r w:rsidR="001D5D0D" w:rsidRPr="002A6E88">
        <w:rPr>
          <w:rFonts w:ascii="Tahoma" w:eastAsia="Tahoma" w:hAnsi="Tahoma" w:cs="Tahoma"/>
          <w:sz w:val="22"/>
          <w:szCs w:val="22"/>
        </w:rPr>
        <w:t xml:space="preserve"> </w:t>
      </w:r>
      <w:r w:rsidR="00D41917" w:rsidRPr="002A6E88">
        <w:rPr>
          <w:rFonts w:ascii="Tahoma" w:eastAsia="Tahoma" w:hAnsi="Tahoma" w:cs="Tahoma"/>
          <w:sz w:val="22"/>
          <w:szCs w:val="22"/>
        </w:rPr>
        <w:t>que passa a ter a seguinte redação:</w:t>
      </w:r>
    </w:p>
    <w:p w:rsidR="00534939" w:rsidRPr="002A6E88" w:rsidRDefault="00534939" w:rsidP="00D4191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 w:firstLine="787"/>
        <w:jc w:val="both"/>
        <w:rPr>
          <w:rFonts w:ascii="Tahoma" w:eastAsia="Tahoma" w:hAnsi="Tahoma" w:cs="Tahoma"/>
          <w:sz w:val="22"/>
          <w:szCs w:val="22"/>
        </w:rPr>
      </w:pPr>
    </w:p>
    <w:p w:rsidR="00CC0B8D" w:rsidRDefault="00D41917" w:rsidP="00D4191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eastAsia="Tahoma" w:hAnsi="Tahoma" w:cs="Tahoma"/>
          <w:sz w:val="22"/>
          <w:szCs w:val="22"/>
        </w:rPr>
      </w:pPr>
      <w:r w:rsidRPr="002A6E88">
        <w:rPr>
          <w:rFonts w:ascii="Tahoma" w:eastAsia="Tahoma" w:hAnsi="Tahoma" w:cs="Tahoma"/>
          <w:sz w:val="22"/>
          <w:szCs w:val="22"/>
        </w:rPr>
        <w:tab/>
        <w:t xml:space="preserve">        </w:t>
      </w:r>
      <w:proofErr w:type="gramStart"/>
      <w:r w:rsidRPr="002A6E88">
        <w:rPr>
          <w:rFonts w:ascii="Tahoma" w:eastAsia="Tahoma" w:hAnsi="Tahoma" w:cs="Tahoma"/>
          <w:sz w:val="22"/>
          <w:szCs w:val="22"/>
        </w:rPr>
        <w:t>“</w:t>
      </w:r>
      <w:r w:rsidR="001D5D0D">
        <w:rPr>
          <w:rFonts w:ascii="Tahoma" w:eastAsia="Tahoma" w:hAnsi="Tahoma" w:cs="Tahoma"/>
          <w:sz w:val="22"/>
          <w:szCs w:val="22"/>
        </w:rPr>
        <w:t xml:space="preserve"> </w:t>
      </w:r>
      <w:proofErr w:type="gramEnd"/>
      <w:r w:rsidR="001D5D0D">
        <w:rPr>
          <w:rFonts w:ascii="Tahoma" w:eastAsia="Tahoma" w:hAnsi="Tahoma" w:cs="Tahoma"/>
          <w:sz w:val="22"/>
          <w:szCs w:val="22"/>
        </w:rPr>
        <w:t xml:space="preserve">Inciso VI - </w:t>
      </w:r>
      <w:r w:rsidRPr="002A6E88">
        <w:rPr>
          <w:rFonts w:ascii="Tahoma" w:eastAsia="Tahoma" w:hAnsi="Tahoma" w:cs="Tahoma"/>
          <w:sz w:val="22"/>
          <w:szCs w:val="22"/>
        </w:rPr>
        <w:t xml:space="preserve">Art. </w:t>
      </w:r>
      <w:r w:rsidR="001D5D0D">
        <w:rPr>
          <w:rFonts w:ascii="Tahoma" w:eastAsia="Tahoma" w:hAnsi="Tahoma" w:cs="Tahoma"/>
          <w:sz w:val="22"/>
          <w:szCs w:val="22"/>
        </w:rPr>
        <w:t>20</w:t>
      </w:r>
      <w:r w:rsidRPr="002A6E88">
        <w:rPr>
          <w:rFonts w:ascii="Tahoma" w:eastAsia="Tahoma" w:hAnsi="Tahoma" w:cs="Tahoma"/>
          <w:sz w:val="22"/>
          <w:szCs w:val="22"/>
        </w:rPr>
        <w:t xml:space="preserve"> (...)</w:t>
      </w:r>
    </w:p>
    <w:p w:rsidR="00534939" w:rsidRDefault="00534939" w:rsidP="00D4191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eastAsia="Tahoma" w:hAnsi="Tahoma" w:cs="Tahoma"/>
          <w:sz w:val="22"/>
          <w:szCs w:val="22"/>
        </w:rPr>
      </w:pPr>
    </w:p>
    <w:p w:rsidR="001D5D0D" w:rsidRDefault="001D5D0D" w:rsidP="00D4191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hAnsi="Tahoma" w:cs="Tahoma"/>
        </w:rPr>
      </w:pPr>
      <w:r w:rsidRPr="001D5D0D">
        <w:rPr>
          <w:rFonts w:ascii="Tahoma" w:hAnsi="Tahoma" w:cs="Tahoma"/>
        </w:rPr>
        <w:t>III – Zona Especial</w:t>
      </w:r>
      <w:r w:rsidR="00534939">
        <w:rPr>
          <w:rFonts w:ascii="Tahoma" w:hAnsi="Tahoma" w:cs="Tahoma"/>
        </w:rPr>
        <w:t xml:space="preserve"> de Interesse Ambiental – ZEIA - </w:t>
      </w:r>
      <w:r w:rsidRPr="001D5D0D">
        <w:rPr>
          <w:rFonts w:ascii="Tahoma" w:hAnsi="Tahoma" w:cs="Tahoma"/>
        </w:rPr>
        <w:t xml:space="preserve">As zonas especiais são porções do território com diferentes características ou com destinação específica que requerem normas próprias de uso e ocupação do solo, podendo estar situadas em qualquer </w:t>
      </w:r>
      <w:proofErr w:type="spellStart"/>
      <w:r w:rsidRPr="001D5D0D">
        <w:rPr>
          <w:rFonts w:ascii="Tahoma" w:hAnsi="Tahoma" w:cs="Tahoma"/>
        </w:rPr>
        <w:t>macrozona</w:t>
      </w:r>
      <w:proofErr w:type="spellEnd"/>
      <w:r w:rsidRPr="001D5D0D">
        <w:rPr>
          <w:rFonts w:ascii="Tahoma" w:hAnsi="Tahoma" w:cs="Tahoma"/>
        </w:rPr>
        <w:t xml:space="preserve"> do Município</w:t>
      </w:r>
      <w:r w:rsidR="00534939">
        <w:rPr>
          <w:rFonts w:ascii="Tahoma" w:hAnsi="Tahoma" w:cs="Tahoma"/>
        </w:rPr>
        <w:t>;</w:t>
      </w:r>
    </w:p>
    <w:p w:rsidR="0046078F" w:rsidRDefault="0046078F" w:rsidP="00D4191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hAnsi="Tahoma" w:cs="Tahoma"/>
        </w:rPr>
      </w:pPr>
    </w:p>
    <w:p w:rsidR="0046078F" w:rsidRDefault="001D5D0D" w:rsidP="00D41917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hAnsi="Tahoma" w:cs="Tahoma"/>
        </w:rPr>
      </w:pPr>
      <w:r>
        <w:rPr>
          <w:rFonts w:ascii="Tahoma" w:eastAsia="Tahoma" w:hAnsi="Tahoma" w:cs="Tahoma"/>
          <w:sz w:val="22"/>
          <w:szCs w:val="22"/>
        </w:rPr>
        <w:lastRenderedPageBreak/>
        <w:t xml:space="preserve">§ </w:t>
      </w:r>
      <w:r w:rsidR="00534939">
        <w:rPr>
          <w:rFonts w:ascii="Tahoma" w:eastAsia="Tahoma" w:hAnsi="Tahoma" w:cs="Tahoma"/>
          <w:sz w:val="22"/>
          <w:szCs w:val="22"/>
        </w:rPr>
        <w:t>1</w:t>
      </w:r>
      <w:r>
        <w:rPr>
          <w:rFonts w:ascii="Tahoma" w:eastAsia="Tahoma" w:hAnsi="Tahoma" w:cs="Tahoma"/>
          <w:sz w:val="22"/>
          <w:szCs w:val="22"/>
        </w:rPr>
        <w:t>º</w:t>
      </w:r>
      <w:r w:rsidRPr="001D5D0D">
        <w:rPr>
          <w:rFonts w:ascii="Tahoma" w:hAnsi="Tahoma" w:cs="Tahoma"/>
        </w:rPr>
        <w:t>.</w:t>
      </w:r>
      <w:r w:rsidR="00534939">
        <w:rPr>
          <w:rFonts w:ascii="Tahoma" w:hAnsi="Tahoma" w:cs="Tahoma"/>
        </w:rPr>
        <w:t xml:space="preserve"> Fica </w:t>
      </w:r>
      <w:proofErr w:type="gramStart"/>
      <w:r w:rsidR="00534939">
        <w:rPr>
          <w:rFonts w:ascii="Tahoma" w:hAnsi="Tahoma" w:cs="Tahoma"/>
        </w:rPr>
        <w:t>criada</w:t>
      </w:r>
      <w:proofErr w:type="gramEnd"/>
      <w:r>
        <w:rPr>
          <w:rFonts w:ascii="Tahoma" w:hAnsi="Tahoma" w:cs="Tahoma"/>
        </w:rPr>
        <w:t xml:space="preserve"> a ZEIA da zona norte que terá como área o mapa abaixo</w:t>
      </w:r>
      <w:r w:rsidR="00534939">
        <w:rPr>
          <w:rFonts w:ascii="Tahoma" w:hAnsi="Tahoma" w:cs="Tahoma"/>
        </w:rPr>
        <w:t>, utilizando os polígonos delimitados</w:t>
      </w:r>
      <w:r w:rsidR="00595188">
        <w:rPr>
          <w:rFonts w:ascii="Tahoma" w:hAnsi="Tahoma" w:cs="Tahoma"/>
        </w:rPr>
        <w:t xml:space="preserve"> </w:t>
      </w:r>
      <w:r w:rsidR="0046078F">
        <w:rPr>
          <w:rFonts w:ascii="Tahoma" w:hAnsi="Tahoma" w:cs="Tahoma"/>
        </w:rPr>
        <w:t xml:space="preserve">no MAPA 5 da </w:t>
      </w:r>
      <w:r w:rsidR="0046078F" w:rsidRPr="0046078F">
        <w:rPr>
          <w:rFonts w:ascii="Tahoma" w:hAnsi="Tahoma" w:cs="Tahoma"/>
        </w:rPr>
        <w:t>Lei nº 3385 de 21 de janeiro de 2019</w:t>
      </w:r>
      <w:r w:rsidR="0046078F">
        <w:rPr>
          <w:rFonts w:ascii="Tahoma" w:hAnsi="Tahoma" w:cs="Tahoma"/>
        </w:rPr>
        <w:t xml:space="preserve">, Plano Diretor de Niterói, Parque Natural Municipal Proposto </w:t>
      </w:r>
      <w:r w:rsidR="00534939">
        <w:rPr>
          <w:rFonts w:ascii="Tahoma" w:hAnsi="Tahoma" w:cs="Tahoma"/>
        </w:rPr>
        <w:t>;</w:t>
      </w:r>
    </w:p>
    <w:p w:rsidR="00CF5A54" w:rsidRDefault="0046078F" w:rsidP="00CF5A54">
      <w:pPr>
        <w:spacing w:line="360" w:lineRule="auto"/>
        <w:rPr>
          <w:rFonts w:ascii="Tahoma" w:eastAsia="Tahoma" w:hAnsi="Tahoma" w:cs="Tahoma"/>
          <w:b/>
          <w:sz w:val="16"/>
          <w:szCs w:val="16"/>
        </w:rPr>
      </w:pPr>
      <w:r w:rsidRPr="0046078F">
        <w:rPr>
          <w:rFonts w:ascii="Tahoma" w:hAnsi="Tahoma" w:cs="Tahoma"/>
        </w:rPr>
        <w:drawing>
          <wp:inline distT="0" distB="0" distL="0" distR="0">
            <wp:extent cx="6724614" cy="3035300"/>
            <wp:effectExtent l="19050" t="0" r="36" b="0"/>
            <wp:docPr id="2" name="Imagem 4" descr="E:\TODAS EMANDAS PL Nº 221\simapa 2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TODAS EMANDAS PL Nº 221\simapa 2 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220" cy="3038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5A54">
        <w:rPr>
          <w:rFonts w:ascii="Tahoma" w:eastAsia="Tahoma" w:hAnsi="Tahoma" w:cs="Tahoma"/>
          <w:b/>
          <w:sz w:val="16"/>
          <w:szCs w:val="16"/>
        </w:rPr>
        <w:t xml:space="preserve">FONTE - </w:t>
      </w:r>
      <w:r w:rsidR="00CF5A54" w:rsidRPr="00375896">
        <w:rPr>
          <w:rFonts w:ascii="Tahoma" w:eastAsia="Tahoma" w:hAnsi="Tahoma" w:cs="Tahoma"/>
          <w:b/>
          <w:sz w:val="16"/>
          <w:szCs w:val="16"/>
        </w:rPr>
        <w:t xml:space="preserve"> </w:t>
      </w:r>
      <w:proofErr w:type="spellStart"/>
      <w:proofErr w:type="gramStart"/>
      <w:r w:rsidR="00CF5A54" w:rsidRPr="00375896">
        <w:rPr>
          <w:rFonts w:ascii="Tahoma" w:eastAsia="Tahoma" w:hAnsi="Tahoma" w:cs="Tahoma"/>
          <w:b/>
          <w:sz w:val="16"/>
          <w:szCs w:val="16"/>
        </w:rPr>
        <w:t>SIGeo</w:t>
      </w:r>
      <w:proofErr w:type="spellEnd"/>
      <w:proofErr w:type="gramEnd"/>
      <w:r w:rsidR="00CF5A54">
        <w:rPr>
          <w:rFonts w:ascii="Tahoma" w:eastAsia="Tahoma" w:hAnsi="Tahoma" w:cs="Tahoma"/>
          <w:b/>
          <w:sz w:val="16"/>
          <w:szCs w:val="16"/>
        </w:rPr>
        <w:t xml:space="preserve"> Prefeitura de Niterói</w:t>
      </w:r>
    </w:p>
    <w:p w:rsidR="00CF5A54" w:rsidRDefault="00CF5A54" w:rsidP="00CF5A54">
      <w:pPr>
        <w:spacing w:line="360" w:lineRule="auto"/>
        <w:rPr>
          <w:rFonts w:ascii="Tahoma" w:eastAsia="Tahoma" w:hAnsi="Tahoma" w:cs="Tahoma"/>
          <w:b/>
          <w:sz w:val="16"/>
          <w:szCs w:val="16"/>
        </w:rPr>
      </w:pPr>
      <w:r w:rsidRPr="00375896">
        <w:rPr>
          <w:rFonts w:ascii="Tahoma" w:eastAsia="Tahoma" w:hAnsi="Tahoma" w:cs="Tahoma"/>
          <w:b/>
          <w:sz w:val="16"/>
          <w:szCs w:val="16"/>
        </w:rPr>
        <w:t>MAPA</w:t>
      </w:r>
      <w:r>
        <w:rPr>
          <w:rFonts w:ascii="Tahoma" w:eastAsia="Tahoma" w:hAnsi="Tahoma" w:cs="Tahoma"/>
          <w:b/>
          <w:sz w:val="16"/>
          <w:szCs w:val="16"/>
        </w:rPr>
        <w:t xml:space="preserve"> </w:t>
      </w:r>
      <w:proofErr w:type="gramStart"/>
      <w:r>
        <w:rPr>
          <w:rFonts w:ascii="Tahoma" w:eastAsia="Tahoma" w:hAnsi="Tahoma" w:cs="Tahoma"/>
          <w:b/>
          <w:sz w:val="16"/>
          <w:szCs w:val="16"/>
        </w:rPr>
        <w:t>5</w:t>
      </w:r>
      <w:proofErr w:type="gramEnd"/>
      <w:r>
        <w:rPr>
          <w:rFonts w:ascii="Tahoma" w:eastAsia="Tahoma" w:hAnsi="Tahoma" w:cs="Tahoma"/>
          <w:b/>
          <w:sz w:val="16"/>
          <w:szCs w:val="16"/>
        </w:rPr>
        <w:t xml:space="preserve"> – Plano Diretor - Parque Natural Municipal Proposto</w:t>
      </w:r>
    </w:p>
    <w:p w:rsidR="0046078F" w:rsidRDefault="0046078F" w:rsidP="0046078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center"/>
        <w:rPr>
          <w:rFonts w:ascii="Tahoma" w:hAnsi="Tahoma" w:cs="Tahoma"/>
        </w:rPr>
      </w:pPr>
    </w:p>
    <w:p w:rsidR="00CF5A54" w:rsidRDefault="00CF5A54" w:rsidP="0046078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center"/>
        <w:rPr>
          <w:rFonts w:ascii="Tahoma" w:hAnsi="Tahoma" w:cs="Tahoma"/>
        </w:rPr>
      </w:pPr>
    </w:p>
    <w:p w:rsidR="00CF5A54" w:rsidRDefault="00CF5A54" w:rsidP="00534939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eastAsia="Tahoma" w:hAnsi="Tahoma" w:cs="Tahoma"/>
          <w:sz w:val="22"/>
          <w:szCs w:val="22"/>
        </w:rPr>
      </w:pPr>
    </w:p>
    <w:p w:rsidR="00534939" w:rsidRPr="00534939" w:rsidRDefault="00534939" w:rsidP="00534939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hAnsi="Tahoma" w:cs="Tahoma"/>
        </w:rPr>
      </w:pPr>
      <w:r>
        <w:rPr>
          <w:rFonts w:ascii="Tahoma" w:eastAsia="Tahoma" w:hAnsi="Tahoma" w:cs="Tahoma"/>
          <w:sz w:val="22"/>
          <w:szCs w:val="22"/>
        </w:rPr>
        <w:t>§ 2º</w:t>
      </w:r>
      <w:r w:rsidRPr="001D5D0D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595188">
        <w:rPr>
          <w:rFonts w:ascii="Tahoma" w:hAnsi="Tahoma" w:cs="Tahoma"/>
        </w:rPr>
        <w:t xml:space="preserve">O </w:t>
      </w:r>
      <w:r w:rsidRPr="00534939">
        <w:rPr>
          <w:rFonts w:ascii="Tahoma" w:hAnsi="Tahoma" w:cs="Tahoma"/>
        </w:rPr>
        <w:t>Sistema Municipal de Áreas de Proteção Ambiental</w:t>
      </w:r>
      <w:r w:rsidR="00595188">
        <w:rPr>
          <w:rFonts w:ascii="Tahoma" w:hAnsi="Tahoma" w:cs="Tahoma"/>
        </w:rPr>
        <w:t>, e uma u</w:t>
      </w:r>
      <w:r w:rsidRPr="00534939">
        <w:rPr>
          <w:rFonts w:ascii="Tahoma" w:hAnsi="Tahoma" w:cs="Tahoma"/>
        </w:rPr>
        <w:t xml:space="preserve">nidade de Conservação de Uso Sustentável de categoria Área de Proteção </w:t>
      </w:r>
      <w:proofErr w:type="gramStart"/>
      <w:r w:rsidRPr="00534939">
        <w:rPr>
          <w:rFonts w:ascii="Tahoma" w:hAnsi="Tahoma" w:cs="Tahoma"/>
        </w:rPr>
        <w:t>Ambiental</w:t>
      </w:r>
      <w:r w:rsidR="00595188">
        <w:rPr>
          <w:rFonts w:ascii="Tahoma" w:hAnsi="Tahoma" w:cs="Tahoma"/>
        </w:rPr>
        <w:t xml:space="preserve"> -APA</w:t>
      </w:r>
      <w:proofErr w:type="gramEnd"/>
      <w:r w:rsidRPr="00534939">
        <w:rPr>
          <w:rFonts w:ascii="Tahoma" w:hAnsi="Tahoma" w:cs="Tahoma"/>
        </w:rPr>
        <w:t xml:space="preserve"> que compõe-se de áreas localizadas em </w:t>
      </w:r>
      <w:r w:rsidRPr="00595188">
        <w:rPr>
          <w:rFonts w:ascii="Tahoma" w:hAnsi="Tahoma" w:cs="Tahoma"/>
          <w:b/>
        </w:rPr>
        <w:t>região que apresenta histórico de eventos de susceptibilidade geomorfológica</w:t>
      </w:r>
      <w:r w:rsidRPr="00534939">
        <w:rPr>
          <w:rFonts w:ascii="Tahoma" w:hAnsi="Tahoma" w:cs="Tahoma"/>
        </w:rPr>
        <w:t xml:space="preserve">. Faz parte do Plano Diretor de Niterói </w:t>
      </w:r>
      <w:proofErr w:type="gramStart"/>
      <w:r w:rsidRPr="00534939">
        <w:rPr>
          <w:rFonts w:ascii="Tahoma" w:hAnsi="Tahoma" w:cs="Tahoma"/>
        </w:rPr>
        <w:t>2019 ,</w:t>
      </w:r>
      <w:proofErr w:type="gramEnd"/>
      <w:r w:rsidRPr="00534939">
        <w:rPr>
          <w:rFonts w:ascii="Tahoma" w:hAnsi="Tahoma" w:cs="Tahoma"/>
        </w:rPr>
        <w:t xml:space="preserve"> Lei nº 3385 de 21 de janeiro de 2019.</w:t>
      </w:r>
    </w:p>
    <w:p w:rsidR="00CF5A54" w:rsidRDefault="001D5D0D" w:rsidP="00CF5A54">
      <w:pPr>
        <w:spacing w:line="360" w:lineRule="auto"/>
        <w:rPr>
          <w:rFonts w:ascii="Tahoma" w:eastAsia="Tahoma" w:hAnsi="Tahoma" w:cs="Tahoma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>
            <wp:extent cx="6318250" cy="3227576"/>
            <wp:effectExtent l="19050" t="0" r="6350" b="0"/>
            <wp:docPr id="1" name="Imagem 1" descr="E:\TODAS EMANDAS PL Nº 221\simapa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TODAS EMANDAS PL Nº 221\simapa 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289" cy="3234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5A54" w:rsidRPr="00CF5A54">
        <w:rPr>
          <w:rFonts w:ascii="Tahoma" w:eastAsia="Tahoma" w:hAnsi="Tahoma" w:cs="Tahoma"/>
          <w:b/>
          <w:sz w:val="16"/>
          <w:szCs w:val="16"/>
        </w:rPr>
        <w:t xml:space="preserve"> </w:t>
      </w:r>
      <w:r w:rsidR="00CF5A54">
        <w:rPr>
          <w:rFonts w:ascii="Tahoma" w:eastAsia="Tahoma" w:hAnsi="Tahoma" w:cs="Tahoma"/>
          <w:b/>
          <w:sz w:val="16"/>
          <w:szCs w:val="16"/>
        </w:rPr>
        <w:t>FONTE -</w:t>
      </w:r>
      <w:r w:rsidR="00CF5A54" w:rsidRPr="00CF5A54">
        <w:rPr>
          <w:rFonts w:ascii="Tahoma" w:eastAsia="Tahoma" w:hAnsi="Tahoma" w:cs="Tahoma"/>
          <w:b/>
          <w:sz w:val="16"/>
          <w:szCs w:val="16"/>
        </w:rPr>
        <w:t xml:space="preserve"> </w:t>
      </w:r>
      <w:r w:rsidR="00CF5A54" w:rsidRPr="00CF5A54">
        <w:rPr>
          <w:rFonts w:ascii="Tahoma" w:hAnsi="Tahoma" w:cs="Tahoma"/>
          <w:b/>
          <w:sz w:val="16"/>
          <w:szCs w:val="16"/>
        </w:rPr>
        <w:t>Lei nº 3385 de 21 de janeiro de 2019, Plano Diretor de Niterói</w:t>
      </w:r>
    </w:p>
    <w:p w:rsidR="00CF5A54" w:rsidRDefault="00CF5A54" w:rsidP="00CF5A54">
      <w:pPr>
        <w:spacing w:line="360" w:lineRule="auto"/>
        <w:rPr>
          <w:rFonts w:ascii="Tahoma" w:eastAsia="Tahoma" w:hAnsi="Tahoma" w:cs="Tahoma"/>
          <w:b/>
          <w:sz w:val="16"/>
          <w:szCs w:val="16"/>
        </w:rPr>
      </w:pPr>
      <w:r w:rsidRPr="00375896">
        <w:rPr>
          <w:rFonts w:ascii="Tahoma" w:eastAsia="Tahoma" w:hAnsi="Tahoma" w:cs="Tahoma"/>
          <w:b/>
          <w:sz w:val="16"/>
          <w:szCs w:val="16"/>
        </w:rPr>
        <w:t>MAPA</w:t>
      </w:r>
      <w:r>
        <w:rPr>
          <w:rFonts w:ascii="Tahoma" w:eastAsia="Tahoma" w:hAnsi="Tahoma" w:cs="Tahoma"/>
          <w:b/>
          <w:sz w:val="16"/>
          <w:szCs w:val="16"/>
        </w:rPr>
        <w:t xml:space="preserve"> </w:t>
      </w:r>
      <w:proofErr w:type="gramStart"/>
      <w:r>
        <w:rPr>
          <w:rFonts w:ascii="Tahoma" w:eastAsia="Tahoma" w:hAnsi="Tahoma" w:cs="Tahoma"/>
          <w:b/>
          <w:sz w:val="16"/>
          <w:szCs w:val="16"/>
        </w:rPr>
        <w:t>5</w:t>
      </w:r>
      <w:proofErr w:type="gramEnd"/>
      <w:r>
        <w:rPr>
          <w:rFonts w:ascii="Tahoma" w:eastAsia="Tahoma" w:hAnsi="Tahoma" w:cs="Tahoma"/>
          <w:b/>
          <w:sz w:val="16"/>
          <w:szCs w:val="16"/>
        </w:rPr>
        <w:t xml:space="preserve"> – Plano Diretor - Parque Natural Municipal Proposto</w:t>
      </w:r>
    </w:p>
    <w:p w:rsidR="00CC0B8D" w:rsidRDefault="00CC0B8D">
      <w:pPr>
        <w:ind w:left="567"/>
        <w:jc w:val="right"/>
        <w:rPr>
          <w:rFonts w:ascii="Tahoma" w:eastAsia="Tahoma" w:hAnsi="Tahoma" w:cs="Tahoma"/>
        </w:rPr>
      </w:pPr>
    </w:p>
    <w:p w:rsidR="00FE0047" w:rsidRDefault="0096211F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D41917">
        <w:rPr>
          <w:rFonts w:ascii="Tahoma" w:eastAsia="Tahoma" w:hAnsi="Tahoma" w:cs="Tahoma"/>
        </w:rPr>
        <w:t>23</w:t>
      </w:r>
      <w:r>
        <w:rPr>
          <w:rFonts w:ascii="Tahoma" w:eastAsia="Tahoma" w:hAnsi="Tahoma" w:cs="Tahoma"/>
        </w:rPr>
        <w:t xml:space="preserve"> de </w:t>
      </w:r>
      <w:r w:rsidR="007B438E">
        <w:rPr>
          <w:rFonts w:ascii="Tahoma" w:eastAsia="Tahoma" w:hAnsi="Tahoma" w:cs="Tahoma"/>
        </w:rPr>
        <w:t>fevereiro</w:t>
      </w:r>
      <w:r>
        <w:rPr>
          <w:rFonts w:ascii="Tahoma" w:eastAsia="Tahoma" w:hAnsi="Tahoma" w:cs="Tahoma"/>
        </w:rPr>
        <w:t xml:space="preserve"> de 202</w:t>
      </w:r>
      <w:r w:rsidR="007B438E">
        <w:rPr>
          <w:rFonts w:ascii="Tahoma" w:eastAsia="Tahoma" w:hAnsi="Tahoma" w:cs="Tahoma"/>
        </w:rPr>
        <w:t>4</w:t>
      </w:r>
      <w:r>
        <w:rPr>
          <w:rFonts w:ascii="Tahoma" w:eastAsia="Tahoma" w:hAnsi="Tahoma" w:cs="Tahoma"/>
        </w:rPr>
        <w:t>.</w:t>
      </w:r>
    </w:p>
    <w:p w:rsidR="00FE0047" w:rsidRDefault="00FE0047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E0047" w:rsidRDefault="00FE0047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E0047" w:rsidRDefault="00FE0047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7D58EB" w:rsidRDefault="007D58EB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7D58EB" w:rsidRDefault="007D58EB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E0047" w:rsidRDefault="0096211F" w:rsidP="00DB3853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3"/>
          <w:szCs w:val="23"/>
        </w:rPr>
      </w:pPr>
      <w:r>
        <w:rPr>
          <w:rFonts w:ascii="Tahoma" w:eastAsia="Tahoma" w:hAnsi="Tahoma" w:cs="Tahoma"/>
          <w:b/>
          <w:sz w:val="23"/>
          <w:szCs w:val="23"/>
        </w:rPr>
        <w:t>Daniel Marques</w:t>
      </w:r>
    </w:p>
    <w:p w:rsidR="00FE0047" w:rsidRDefault="0096211F" w:rsidP="00DB3853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3"/>
          <w:szCs w:val="23"/>
        </w:rPr>
      </w:pPr>
      <w:r>
        <w:rPr>
          <w:rFonts w:ascii="Tahoma" w:eastAsia="Tahoma" w:hAnsi="Tahoma" w:cs="Tahoma"/>
          <w:b/>
          <w:sz w:val="23"/>
          <w:szCs w:val="23"/>
        </w:rPr>
        <w:t>Vereador</w:t>
      </w:r>
    </w:p>
    <w:p w:rsidR="00DB3853" w:rsidRDefault="00DB3853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C2BCD" w:rsidRDefault="00DC2BCD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C2BCD" w:rsidRDefault="00DC2BCD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C2BCD" w:rsidRDefault="00DC2BCD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C2BCD" w:rsidRDefault="00DC2BCD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C2BCD" w:rsidRDefault="00DC2BCD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C2BCD" w:rsidRDefault="00DC2BCD" w:rsidP="00DB3853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E0047" w:rsidRDefault="0096211F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181655" w:rsidRDefault="00595188" w:rsidP="00181655">
      <w:pPr>
        <w:spacing w:line="276" w:lineRule="auto"/>
        <w:ind w:firstLine="720"/>
        <w:jc w:val="both"/>
        <w:rPr>
          <w:rFonts w:ascii="Tahoma" w:hAnsi="Tahoma" w:cs="Tahoma"/>
        </w:rPr>
      </w:pPr>
      <w:r w:rsidRPr="00181655">
        <w:rPr>
          <w:rFonts w:ascii="Tahoma" w:hAnsi="Tahoma" w:cs="Tahoma"/>
        </w:rPr>
        <w:t>CONSIDERANDO o dever do Poder Público e da coletividade em defender e preservar o meio ambiente ecologicamente equilibrado, bem de uso comum do povo e essencial à sadia qualidade de vida, definindo espaços territoriais a serem preservados, conforme disposição do artigo 225 da Constituição da República Federativa do Brasil e do artigo 261 da Constituição Estadual do Rio de Janeiro;</w:t>
      </w:r>
    </w:p>
    <w:p w:rsidR="00181655" w:rsidRDefault="00595188" w:rsidP="00181655">
      <w:pPr>
        <w:spacing w:line="276" w:lineRule="auto"/>
        <w:ind w:firstLine="720"/>
        <w:jc w:val="both"/>
        <w:rPr>
          <w:rFonts w:ascii="Tahoma" w:hAnsi="Tahoma" w:cs="Tahoma"/>
        </w:rPr>
      </w:pPr>
      <w:r w:rsidRPr="00181655">
        <w:rPr>
          <w:rFonts w:ascii="Tahoma" w:hAnsi="Tahoma" w:cs="Tahoma"/>
        </w:rPr>
        <w:br/>
        <w:t>CONSIDERANDO que a Mata Atlântica é patrimônio nacional, cuja utilização é vinculada à lei, conforme o disposto no § 4º do artigo 225 da Constituição Federal;</w:t>
      </w:r>
    </w:p>
    <w:p w:rsidR="00181655" w:rsidRDefault="00595188" w:rsidP="00181655">
      <w:pPr>
        <w:spacing w:line="276" w:lineRule="auto"/>
        <w:ind w:firstLine="720"/>
        <w:jc w:val="both"/>
        <w:rPr>
          <w:rFonts w:ascii="Tahoma" w:hAnsi="Tahoma" w:cs="Tahoma"/>
        </w:rPr>
      </w:pPr>
      <w:r w:rsidRPr="00181655">
        <w:rPr>
          <w:rFonts w:ascii="Tahoma" w:hAnsi="Tahoma" w:cs="Tahoma"/>
        </w:rPr>
        <w:br/>
        <w:t>CONSIDERANDO que o Código Florestal (Lei Federal </w:t>
      </w:r>
      <w:hyperlink r:id="rId9" w:anchor=":~:text=1%C2%BA%20(VETADO).-,Art.,n%C2%BA%20571%2C%20de%202012)." w:history="1">
        <w:r w:rsidRPr="00181655">
          <w:rPr>
            <w:rStyle w:val="Hyperlink"/>
            <w:rFonts w:ascii="Tahoma" w:hAnsi="Tahoma" w:cs="Tahoma"/>
          </w:rPr>
          <w:t>12.651</w:t>
        </w:r>
      </w:hyperlink>
      <w:r w:rsidRPr="00181655">
        <w:rPr>
          <w:rFonts w:ascii="Tahoma" w:hAnsi="Tahoma" w:cs="Tahoma"/>
        </w:rPr>
        <w:t xml:space="preserve">/2012) define como de preservação permanente as florestas e demais formas de vegetação natural situadas ao redor das lagoas, lagos ou reservatórios </w:t>
      </w:r>
      <w:proofErr w:type="spellStart"/>
      <w:proofErr w:type="gramStart"/>
      <w:r w:rsidRPr="00181655">
        <w:rPr>
          <w:rFonts w:ascii="Tahoma" w:hAnsi="Tahoma" w:cs="Tahoma"/>
        </w:rPr>
        <w:t>d`água</w:t>
      </w:r>
      <w:proofErr w:type="spellEnd"/>
      <w:proofErr w:type="gramEnd"/>
      <w:r w:rsidRPr="00181655">
        <w:rPr>
          <w:rFonts w:ascii="Tahoma" w:hAnsi="Tahoma" w:cs="Tahoma"/>
        </w:rPr>
        <w:t xml:space="preserve"> naturais ou artificiais e nas restingas, como fixadoras de dunas, manguezais em toda a sua extensão, áreas no entorno das nascentes e dos olhos </w:t>
      </w:r>
      <w:proofErr w:type="spellStart"/>
      <w:r w:rsidRPr="00181655">
        <w:rPr>
          <w:rFonts w:ascii="Tahoma" w:hAnsi="Tahoma" w:cs="Tahoma"/>
        </w:rPr>
        <w:t>d`água</w:t>
      </w:r>
      <w:proofErr w:type="spellEnd"/>
      <w:r w:rsidRPr="00181655">
        <w:rPr>
          <w:rFonts w:ascii="Tahoma" w:hAnsi="Tahoma" w:cs="Tahoma"/>
        </w:rPr>
        <w:t xml:space="preserve"> perenes e nas encostas ou partes destas com declividade superior a 45º, equivalente a 100% (cem por cento) na linha de maior declive;</w:t>
      </w:r>
    </w:p>
    <w:p w:rsidR="00181655" w:rsidRDefault="00595188" w:rsidP="00181655">
      <w:pPr>
        <w:spacing w:line="276" w:lineRule="auto"/>
        <w:ind w:firstLine="720"/>
        <w:jc w:val="both"/>
        <w:rPr>
          <w:rFonts w:ascii="Tahoma" w:hAnsi="Tahoma" w:cs="Tahoma"/>
        </w:rPr>
      </w:pPr>
      <w:r w:rsidRPr="00181655">
        <w:rPr>
          <w:rFonts w:ascii="Tahoma" w:hAnsi="Tahoma" w:cs="Tahoma"/>
        </w:rPr>
        <w:br/>
        <w:t>Considerando que a Lei da Mata Atlântica e seu regulamento (Lei Federal </w:t>
      </w:r>
      <w:hyperlink r:id="rId10" w:history="1">
        <w:r w:rsidRPr="00181655">
          <w:rPr>
            <w:rStyle w:val="Hyperlink"/>
            <w:rFonts w:ascii="Tahoma" w:hAnsi="Tahoma" w:cs="Tahoma"/>
          </w:rPr>
          <w:t>11.428</w:t>
        </w:r>
      </w:hyperlink>
      <w:r w:rsidRPr="00181655">
        <w:rPr>
          <w:rFonts w:ascii="Tahoma" w:hAnsi="Tahoma" w:cs="Tahoma"/>
        </w:rPr>
        <w:t>/2006 e Decreto Federal </w:t>
      </w:r>
      <w:hyperlink r:id="rId11" w:history="1">
        <w:r w:rsidRPr="00181655">
          <w:rPr>
            <w:rStyle w:val="Hyperlink"/>
            <w:rFonts w:ascii="Tahoma" w:hAnsi="Tahoma" w:cs="Tahoma"/>
          </w:rPr>
          <w:t>6.660</w:t>
        </w:r>
      </w:hyperlink>
      <w:r w:rsidRPr="00181655">
        <w:rPr>
          <w:rFonts w:ascii="Tahoma" w:hAnsi="Tahoma" w:cs="Tahoma"/>
        </w:rPr>
        <w:t xml:space="preserve">/2008) </w:t>
      </w:r>
      <w:proofErr w:type="gramStart"/>
      <w:r w:rsidRPr="00181655">
        <w:rPr>
          <w:rFonts w:ascii="Tahoma" w:hAnsi="Tahoma" w:cs="Tahoma"/>
        </w:rPr>
        <w:t>impõe</w:t>
      </w:r>
      <w:proofErr w:type="gramEnd"/>
      <w:r w:rsidRPr="00181655">
        <w:rPr>
          <w:rFonts w:ascii="Tahoma" w:hAnsi="Tahoma" w:cs="Tahoma"/>
        </w:rPr>
        <w:t xml:space="preserve"> severas restrições para remoção de florestas primárias e secundárias nos estágios médio e avançado de regeneração;</w:t>
      </w:r>
    </w:p>
    <w:p w:rsidR="00181655" w:rsidRDefault="00595188" w:rsidP="00181655">
      <w:pPr>
        <w:spacing w:line="276" w:lineRule="auto"/>
        <w:ind w:firstLine="720"/>
        <w:jc w:val="both"/>
        <w:rPr>
          <w:rFonts w:ascii="Tahoma" w:hAnsi="Tahoma" w:cs="Tahoma"/>
        </w:rPr>
      </w:pPr>
      <w:r w:rsidRPr="00181655">
        <w:rPr>
          <w:rFonts w:ascii="Tahoma" w:hAnsi="Tahoma" w:cs="Tahoma"/>
        </w:rPr>
        <w:br/>
        <w:t>CONSIDERANDO que a Lei Complementar </w:t>
      </w:r>
      <w:hyperlink r:id="rId12" w:history="1">
        <w:r w:rsidRPr="00181655">
          <w:rPr>
            <w:rStyle w:val="Hyperlink"/>
            <w:rFonts w:ascii="Tahoma" w:hAnsi="Tahoma" w:cs="Tahoma"/>
          </w:rPr>
          <w:t>140</w:t>
        </w:r>
      </w:hyperlink>
      <w:r w:rsidRPr="00181655">
        <w:rPr>
          <w:rFonts w:ascii="Tahoma" w:hAnsi="Tahoma" w:cs="Tahoma"/>
        </w:rPr>
        <w:t>/2011 e sua regulamentação estadual através da Resolução CONEMA nº 42/2012 dispõem sobre as atribuições municipais no licenciamento ambiental e manejo de florestas;</w:t>
      </w:r>
    </w:p>
    <w:p w:rsidR="00181655" w:rsidRDefault="00595188" w:rsidP="00181655">
      <w:pPr>
        <w:spacing w:line="276" w:lineRule="auto"/>
        <w:ind w:firstLine="720"/>
        <w:jc w:val="both"/>
        <w:rPr>
          <w:rFonts w:ascii="Tahoma" w:hAnsi="Tahoma" w:cs="Tahoma"/>
        </w:rPr>
      </w:pPr>
      <w:r w:rsidRPr="00181655">
        <w:rPr>
          <w:rFonts w:ascii="Tahoma" w:hAnsi="Tahoma" w:cs="Tahoma"/>
        </w:rPr>
        <w:br/>
        <w:t>CONSIDERANDO que as áreas que abrigam espécies ameaçadas de extinção, exemplares raros de fauna e da flora e áreas de interesse arqueológico, histórico, paisagístico e cultural são áreas de preservação permanente, de acordo com o art. 268 da Constituição do Estado do Rio de Janeiro; CONSIDERANDO as belezas cênicas espetaculares, o potencial turístico e a importância da biodiversidade das áreas naturais de Niterói;</w:t>
      </w:r>
    </w:p>
    <w:p w:rsidR="00181655" w:rsidRDefault="00595188" w:rsidP="00181655">
      <w:pPr>
        <w:spacing w:line="276" w:lineRule="auto"/>
        <w:ind w:firstLine="720"/>
        <w:jc w:val="both"/>
        <w:rPr>
          <w:rFonts w:ascii="Tahoma" w:hAnsi="Tahoma" w:cs="Tahoma"/>
        </w:rPr>
      </w:pPr>
      <w:r w:rsidRPr="00181655">
        <w:rPr>
          <w:rFonts w:ascii="Tahoma" w:hAnsi="Tahoma" w:cs="Tahoma"/>
        </w:rPr>
        <w:br/>
        <w:t>CONSIDERANDO que os parques são unidades de conservação de proteção integral, que têm como objetivo a preservação de ecossistemas naturais de grande relevância ecológica e beleza cênica, segundo os artigos 11 e 22 da Lei Federal nº </w:t>
      </w:r>
      <w:hyperlink r:id="rId13" w:anchor=":~:text=LEI%20No%209.985%2C%20DE%2018%20DE%20JULHO%20DE%202000.&amp;text=Regulamenta%20o%20art.,Natureza%20e%20d%C3%A1%20outras%20provid%C3%AAncias.&amp;text=Art.,-1o%20Esta" w:history="1">
        <w:r w:rsidRPr="00181655">
          <w:rPr>
            <w:rStyle w:val="Hyperlink"/>
            <w:rFonts w:ascii="Tahoma" w:hAnsi="Tahoma" w:cs="Tahoma"/>
          </w:rPr>
          <w:t>9.985</w:t>
        </w:r>
      </w:hyperlink>
      <w:r w:rsidRPr="00181655">
        <w:rPr>
          <w:rFonts w:ascii="Tahoma" w:hAnsi="Tahoma" w:cs="Tahoma"/>
        </w:rPr>
        <w:t>, de 18 de julho de 2000, que institui o Sistema Nacional de Unidades de Conservação da Natureza;</w:t>
      </w:r>
    </w:p>
    <w:p w:rsidR="00181655" w:rsidRDefault="00595188" w:rsidP="00181655">
      <w:pPr>
        <w:spacing w:line="276" w:lineRule="auto"/>
        <w:ind w:firstLine="720"/>
        <w:jc w:val="both"/>
        <w:rPr>
          <w:rFonts w:ascii="Tahoma" w:hAnsi="Tahoma" w:cs="Tahoma"/>
        </w:rPr>
      </w:pPr>
      <w:r w:rsidRPr="00181655">
        <w:rPr>
          <w:rFonts w:ascii="Tahoma" w:hAnsi="Tahoma" w:cs="Tahoma"/>
        </w:rPr>
        <w:br/>
      </w:r>
      <w:r w:rsidRPr="00181655">
        <w:rPr>
          <w:rFonts w:ascii="Tahoma" w:hAnsi="Tahoma" w:cs="Tahoma"/>
        </w:rPr>
        <w:lastRenderedPageBreak/>
        <w:br/>
        <w:t xml:space="preserve">CONSIDERANDO que as Áreas de Proteção Ambiental como unidades de conservação de uso sustentável, têm como objetivo proteger a diversidade biológica, disciplinar o processo de ocupação e assegurar a sustentabilidade do uso dos recursos naturais, podendo ser </w:t>
      </w:r>
      <w:proofErr w:type="gramStart"/>
      <w:r w:rsidRPr="00181655">
        <w:rPr>
          <w:rFonts w:ascii="Tahoma" w:hAnsi="Tahoma" w:cs="Tahoma"/>
        </w:rPr>
        <w:t>constituída por terras públicas ou privadas</w:t>
      </w:r>
      <w:proofErr w:type="gramEnd"/>
      <w:r w:rsidRPr="00181655">
        <w:rPr>
          <w:rFonts w:ascii="Tahoma" w:hAnsi="Tahoma" w:cs="Tahoma"/>
        </w:rPr>
        <w:t>, segundo o artigo 15 da Lei Federal nº </w:t>
      </w:r>
      <w:hyperlink r:id="rId14" w:anchor=":~:text=LEI%20No%209.985%2C%20DE%2018%20DE%20JULHO%20DE%202000.&amp;text=Regulamenta%20o%20art.,Natureza%20e%20d%C3%A1%20outras%20provid%C3%AAncias.&amp;text=Art.,-1o%20Esta" w:history="1">
        <w:r w:rsidRPr="00181655">
          <w:rPr>
            <w:rStyle w:val="Hyperlink"/>
            <w:rFonts w:ascii="Tahoma" w:hAnsi="Tahoma" w:cs="Tahoma"/>
          </w:rPr>
          <w:t>9.985</w:t>
        </w:r>
      </w:hyperlink>
      <w:r w:rsidRPr="00181655">
        <w:rPr>
          <w:rFonts w:ascii="Tahoma" w:hAnsi="Tahoma" w:cs="Tahoma"/>
        </w:rPr>
        <w:t>, de 18 de julho de 2000;</w:t>
      </w:r>
      <w:r w:rsidRPr="00181655">
        <w:rPr>
          <w:rFonts w:ascii="Tahoma" w:hAnsi="Tahoma" w:cs="Tahoma"/>
        </w:rPr>
        <w:br/>
      </w:r>
      <w:r w:rsidRPr="00181655">
        <w:rPr>
          <w:rFonts w:ascii="Tahoma" w:hAnsi="Tahoma" w:cs="Tahoma"/>
        </w:rPr>
        <w:br/>
      </w:r>
      <w:r w:rsidRPr="00181655">
        <w:rPr>
          <w:rFonts w:ascii="Tahoma" w:hAnsi="Tahoma" w:cs="Tahoma"/>
          <w:b/>
        </w:rPr>
        <w:t>CONSIDERANDO que o SIMAPA compõe-se de áreas localizadas em região que apresenta histórico de eventos de susceptibilidade geomorfológica, e deste modo, necessita de uma abordagem sistêmica de recuperação de áreas atingidas por desastres, no que tange a adoção de medidas preventivas e mitigadoras da situação de risco, priorizando assim, a promoção do desenvolvimento sustentável, conforme aponta lei a Política Nacional de Proteção e Defesa Civil - PNPDE, Lei Federal </w:t>
      </w:r>
      <w:hyperlink r:id="rId15" w:anchor=":~:text=1%C2%BA%20Esta%20Lei%20institui%20a,desastres%20e%20d%C3%A1%20outras%20provid%C3%AAncias." w:history="1">
        <w:r w:rsidRPr="00181655">
          <w:rPr>
            <w:rStyle w:val="Hyperlink"/>
            <w:rFonts w:ascii="Tahoma" w:hAnsi="Tahoma" w:cs="Tahoma"/>
            <w:b/>
          </w:rPr>
          <w:t>12.608</w:t>
        </w:r>
      </w:hyperlink>
      <w:r w:rsidRPr="00181655">
        <w:rPr>
          <w:rFonts w:ascii="Tahoma" w:hAnsi="Tahoma" w:cs="Tahoma"/>
          <w:b/>
        </w:rPr>
        <w:t>, de 10 de abril de 2012</w:t>
      </w:r>
      <w:r w:rsidRPr="00181655">
        <w:rPr>
          <w:rFonts w:ascii="Tahoma" w:hAnsi="Tahoma" w:cs="Tahoma"/>
        </w:rPr>
        <w:t>;</w:t>
      </w:r>
    </w:p>
    <w:p w:rsidR="00181655" w:rsidRDefault="00595188" w:rsidP="00181655">
      <w:pPr>
        <w:spacing w:line="276" w:lineRule="auto"/>
        <w:ind w:firstLine="720"/>
        <w:jc w:val="both"/>
        <w:rPr>
          <w:rFonts w:ascii="Tahoma" w:hAnsi="Tahoma" w:cs="Tahoma"/>
        </w:rPr>
      </w:pPr>
      <w:r w:rsidRPr="00181655">
        <w:rPr>
          <w:rFonts w:ascii="Tahoma" w:hAnsi="Tahoma" w:cs="Tahoma"/>
        </w:rPr>
        <w:br/>
        <w:t>CONSIDERANDO que o artigo 26 da Lei Federal de nº </w:t>
      </w:r>
      <w:hyperlink r:id="rId16" w:anchor=":~:text=LEI%20No%209.985%2C%20DE%2018%20DE%20JULHO%20DE%202000.&amp;text=Regulamenta%20o%20art.,Natureza%20e%20d%C3%A1%20outras%20provid%C3%AAncias.&amp;text=Art.,-1o%20Esta" w:history="1">
        <w:r w:rsidRPr="00181655">
          <w:rPr>
            <w:rStyle w:val="Hyperlink"/>
            <w:rFonts w:ascii="Tahoma" w:hAnsi="Tahoma" w:cs="Tahoma"/>
          </w:rPr>
          <w:t>9985</w:t>
        </w:r>
      </w:hyperlink>
      <w:r w:rsidRPr="00181655">
        <w:rPr>
          <w:rFonts w:ascii="Tahoma" w:hAnsi="Tahoma" w:cs="Tahoma"/>
        </w:rPr>
        <w:t>/2000 e o Capítulo III do Decreto </w:t>
      </w:r>
      <w:hyperlink r:id="rId17" w:history="1">
        <w:r w:rsidRPr="00181655">
          <w:rPr>
            <w:rStyle w:val="Hyperlink"/>
            <w:rFonts w:ascii="Tahoma" w:hAnsi="Tahoma" w:cs="Tahoma"/>
          </w:rPr>
          <w:t>4340</w:t>
        </w:r>
      </w:hyperlink>
      <w:r w:rsidRPr="00181655">
        <w:rPr>
          <w:rFonts w:ascii="Tahoma" w:hAnsi="Tahoma" w:cs="Tahoma"/>
        </w:rPr>
        <w:t>/2002, que apontam a possibilidade de manejo integrado de unidades de conservação com categorias distintas ou não, em que apresentam justaposição, sobreposição ou são próximas, e, independente do domínio, através da gestão por mosaicos;</w:t>
      </w:r>
    </w:p>
    <w:p w:rsidR="00181655" w:rsidRDefault="00595188" w:rsidP="00181655">
      <w:pPr>
        <w:spacing w:line="276" w:lineRule="auto"/>
        <w:ind w:firstLine="720"/>
        <w:jc w:val="both"/>
        <w:rPr>
          <w:rFonts w:ascii="Tahoma" w:hAnsi="Tahoma" w:cs="Tahoma"/>
        </w:rPr>
      </w:pPr>
      <w:r w:rsidRPr="00181655">
        <w:rPr>
          <w:rFonts w:ascii="Tahoma" w:hAnsi="Tahoma" w:cs="Tahoma"/>
        </w:rPr>
        <w:br/>
        <w:t>CONSIDERANDO o artigo 26 da Lei Federal de nº </w:t>
      </w:r>
      <w:hyperlink r:id="rId18" w:anchor=":~:text=LEI%20No%209.985%2C%20DE%2018%20DE%20JULHO%20DE%202000.&amp;text=Regulamenta%20o%20art.,Natureza%20e%20d%C3%A1%20outras%20provid%C3%AAncias.&amp;text=Art.,-1o%20Esta" w:history="1">
        <w:r w:rsidRPr="00181655">
          <w:rPr>
            <w:rStyle w:val="Hyperlink"/>
            <w:rFonts w:ascii="Tahoma" w:hAnsi="Tahoma" w:cs="Tahoma"/>
          </w:rPr>
          <w:t>9985</w:t>
        </w:r>
      </w:hyperlink>
      <w:r w:rsidRPr="00181655">
        <w:rPr>
          <w:rFonts w:ascii="Tahoma" w:hAnsi="Tahoma" w:cs="Tahoma"/>
        </w:rPr>
        <w:t>/2000 e o Capítulo III do Decreto </w:t>
      </w:r>
      <w:hyperlink r:id="rId19" w:history="1">
        <w:r w:rsidRPr="00181655">
          <w:rPr>
            <w:rStyle w:val="Hyperlink"/>
            <w:rFonts w:ascii="Tahoma" w:hAnsi="Tahoma" w:cs="Tahoma"/>
          </w:rPr>
          <w:t>4340</w:t>
        </w:r>
      </w:hyperlink>
      <w:r w:rsidRPr="00181655">
        <w:rPr>
          <w:rFonts w:ascii="Tahoma" w:hAnsi="Tahoma" w:cs="Tahoma"/>
        </w:rPr>
        <w:t>/2002, sobre a gestão de mosaicos de unidades de conservação "de categorias diferentes ou não, próximas, justapostas ou sobrepostas, e outras áreas protegidas públicas ou privada";</w:t>
      </w:r>
      <w:r w:rsidRPr="00181655">
        <w:rPr>
          <w:rFonts w:ascii="Tahoma" w:hAnsi="Tahoma" w:cs="Tahoma"/>
        </w:rPr>
        <w:br/>
      </w:r>
      <w:r w:rsidRPr="00181655">
        <w:rPr>
          <w:rFonts w:ascii="Tahoma" w:hAnsi="Tahoma" w:cs="Tahoma"/>
        </w:rPr>
        <w:br/>
        <w:t>CONSIDERANDO as disposições do art. 6º da Lei Municipal </w:t>
      </w:r>
      <w:hyperlink r:id="rId20" w:history="1">
        <w:r w:rsidRPr="00181655">
          <w:rPr>
            <w:rStyle w:val="Hyperlink"/>
            <w:rFonts w:ascii="Tahoma" w:hAnsi="Tahoma" w:cs="Tahoma"/>
          </w:rPr>
          <w:t>1967</w:t>
        </w:r>
      </w:hyperlink>
      <w:r w:rsidRPr="00181655">
        <w:rPr>
          <w:rFonts w:ascii="Tahoma" w:hAnsi="Tahoma" w:cs="Tahoma"/>
        </w:rPr>
        <w:t>/2002 e do art. 27 da Lei Municipal </w:t>
      </w:r>
      <w:hyperlink r:id="rId21" w:history="1">
        <w:r w:rsidRPr="00181655">
          <w:rPr>
            <w:rStyle w:val="Hyperlink"/>
            <w:rFonts w:ascii="Tahoma" w:hAnsi="Tahoma" w:cs="Tahoma"/>
          </w:rPr>
          <w:t>1968</w:t>
        </w:r>
      </w:hyperlink>
      <w:r w:rsidRPr="00181655">
        <w:rPr>
          <w:rFonts w:ascii="Tahoma" w:hAnsi="Tahoma" w:cs="Tahoma"/>
        </w:rPr>
        <w:t>/2002;</w:t>
      </w:r>
      <w:r w:rsidRPr="00181655">
        <w:rPr>
          <w:rFonts w:ascii="Tahoma" w:hAnsi="Tahoma" w:cs="Tahoma"/>
        </w:rPr>
        <w:br/>
      </w:r>
      <w:r w:rsidRPr="00181655">
        <w:rPr>
          <w:rFonts w:ascii="Tahoma" w:hAnsi="Tahoma" w:cs="Tahoma"/>
        </w:rPr>
        <w:br/>
        <w:t xml:space="preserve">CONSIDERANDO as disposições dos </w:t>
      </w:r>
      <w:proofErr w:type="spellStart"/>
      <w:r w:rsidRPr="00181655">
        <w:rPr>
          <w:rFonts w:ascii="Tahoma" w:hAnsi="Tahoma" w:cs="Tahoma"/>
        </w:rPr>
        <w:t>arts</w:t>
      </w:r>
      <w:proofErr w:type="spellEnd"/>
      <w:r w:rsidRPr="00181655">
        <w:rPr>
          <w:rFonts w:ascii="Tahoma" w:hAnsi="Tahoma" w:cs="Tahoma"/>
        </w:rPr>
        <w:t>. 49, 50, 51, e 52 da Lei Municipal </w:t>
      </w:r>
      <w:hyperlink r:id="rId22" w:history="1">
        <w:r w:rsidRPr="00181655">
          <w:rPr>
            <w:rStyle w:val="Hyperlink"/>
            <w:rFonts w:ascii="Tahoma" w:hAnsi="Tahoma" w:cs="Tahoma"/>
          </w:rPr>
          <w:t>2602</w:t>
        </w:r>
      </w:hyperlink>
      <w:r w:rsidRPr="00181655">
        <w:rPr>
          <w:rFonts w:ascii="Tahoma" w:hAnsi="Tahoma" w:cs="Tahoma"/>
        </w:rPr>
        <w:t>/2008;</w:t>
      </w:r>
    </w:p>
    <w:p w:rsidR="00595188" w:rsidRDefault="00595188" w:rsidP="00181655">
      <w:pPr>
        <w:spacing w:line="276" w:lineRule="auto"/>
        <w:ind w:firstLine="720"/>
        <w:jc w:val="both"/>
        <w:rPr>
          <w:rFonts w:ascii="Tahoma" w:hAnsi="Tahoma" w:cs="Tahoma"/>
        </w:rPr>
      </w:pPr>
      <w:r w:rsidRPr="00181655">
        <w:rPr>
          <w:rFonts w:ascii="Tahoma" w:hAnsi="Tahoma" w:cs="Tahoma"/>
        </w:rPr>
        <w:br/>
        <w:t>CONSIDERANDO que Parque é um empreendimento público fundamental para o desenvolvimento de Niterói, assegurando espaço público para o lazer, a recreação e a manutenção da biodiversidade para as atuais e futuras gerações;</w:t>
      </w:r>
    </w:p>
    <w:p w:rsidR="00CF5A54" w:rsidRDefault="00CF5A54" w:rsidP="00CF5A54">
      <w:pPr>
        <w:spacing w:line="276" w:lineRule="auto"/>
        <w:ind w:firstLine="720"/>
        <w:jc w:val="both"/>
        <w:rPr>
          <w:rFonts w:ascii="Tahoma" w:hAnsi="Tahoma" w:cs="Tahoma"/>
        </w:rPr>
      </w:pPr>
    </w:p>
    <w:p w:rsidR="00CF5A54" w:rsidRPr="00DF4C83" w:rsidRDefault="00CF5A54" w:rsidP="00CF5A54">
      <w:pPr>
        <w:shd w:val="clear" w:color="auto" w:fill="FFFFFF"/>
        <w:spacing w:line="276" w:lineRule="auto"/>
        <w:ind w:firstLine="708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t xml:space="preserve">A preocupação com a proteção das áreas verdes que ainda restam, são pontos que precisam ser enfrentados, pois a ocupação urbana vem diminuindo expressivamente às áreas </w:t>
      </w:r>
      <w:r w:rsidRPr="00DF4C83">
        <w:rPr>
          <w:rFonts w:ascii="Tahoma" w:eastAsia="Tahoma" w:hAnsi="Tahoma" w:cs="Tahoma"/>
        </w:rPr>
        <w:lastRenderedPageBreak/>
        <w:t xml:space="preserve">verdes naturais da cidade, caso nada seja feito para reverter essa situação, em poucos anos </w:t>
      </w:r>
      <w:r>
        <w:rPr>
          <w:rFonts w:ascii="Tahoma" w:eastAsia="Tahoma" w:hAnsi="Tahoma" w:cs="Tahoma"/>
        </w:rPr>
        <w:t xml:space="preserve">elas </w:t>
      </w:r>
      <w:r w:rsidRPr="00DF4C83">
        <w:rPr>
          <w:rFonts w:ascii="Tahoma" w:eastAsia="Tahoma" w:hAnsi="Tahoma" w:cs="Tahoma"/>
        </w:rPr>
        <w:t>não se farão mais presentes.</w:t>
      </w:r>
    </w:p>
    <w:p w:rsidR="00CF5A54" w:rsidRPr="00DF4C83" w:rsidRDefault="00CF5A54" w:rsidP="00CF5A54">
      <w:pPr>
        <w:shd w:val="clear" w:color="auto" w:fill="FFFFFF"/>
        <w:spacing w:line="276" w:lineRule="auto"/>
        <w:ind w:firstLine="708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t xml:space="preserve"> Para reverter esse quadro de </w:t>
      </w:r>
      <w:proofErr w:type="spellStart"/>
      <w:r w:rsidRPr="00DF4C83">
        <w:rPr>
          <w:rFonts w:ascii="Tahoma" w:eastAsia="Tahoma" w:hAnsi="Tahoma" w:cs="Tahoma"/>
        </w:rPr>
        <w:t>insustentabilidade</w:t>
      </w:r>
      <w:proofErr w:type="spellEnd"/>
      <w:r w:rsidRPr="00DF4C83">
        <w:rPr>
          <w:rFonts w:ascii="Tahoma" w:eastAsia="Tahoma" w:hAnsi="Tahoma" w:cs="Tahoma"/>
        </w:rPr>
        <w:t>, esta lei foi elaborada com os objetivos de conter o crescimento desordenado, de modo a proteger o patrimônio natural remanescente, e desenvolver de forma sustentável a ocupação das áreas com maior disponibilidade de infraestrutura e de serviços para absorver o crescimento populacional.</w:t>
      </w:r>
    </w:p>
    <w:p w:rsidR="00CF5A54" w:rsidRPr="00DF4C83" w:rsidRDefault="00CF5A54" w:rsidP="00CF5A54">
      <w:pPr>
        <w:shd w:val="clear" w:color="auto" w:fill="FFFFFF"/>
        <w:spacing w:line="276" w:lineRule="auto"/>
        <w:ind w:firstLine="708"/>
        <w:jc w:val="both"/>
        <w:rPr>
          <w:rFonts w:ascii="Tahoma" w:eastAsia="Tahoma" w:hAnsi="Tahoma" w:cs="Tahoma"/>
        </w:rPr>
      </w:pPr>
      <w:proofErr w:type="gramStart"/>
      <w:r w:rsidRPr="00DF4C83">
        <w:rPr>
          <w:rFonts w:ascii="Tahoma" w:eastAsia="Tahoma" w:hAnsi="Tahoma" w:cs="Tahoma"/>
        </w:rPr>
        <w:t>Se faz</w:t>
      </w:r>
      <w:proofErr w:type="gramEnd"/>
      <w:r w:rsidRPr="00DF4C83">
        <w:rPr>
          <w:rFonts w:ascii="Tahoma" w:eastAsia="Tahoma" w:hAnsi="Tahoma" w:cs="Tahoma"/>
        </w:rPr>
        <w:t xml:space="preserve"> necessário criar iniciativas para melhorar a conservação ambiental, começando pela identificação dessas áreas, na proteção e do manejo no longo prazo das redes de espaços verdes interconectados, que são responsáveis em sustentar as funções naturais enquanto promovem benefícios à população, planejamento o desenvolvimento de forma a otimizar o uso do solo, buscando atender as necessidades das pessoas e da natureza, direcionando o desenvolvimento urbano para áreas com melhores </w:t>
      </w:r>
      <w:proofErr w:type="spellStart"/>
      <w:r w:rsidRPr="00DF4C83">
        <w:rPr>
          <w:rFonts w:ascii="Tahoma" w:eastAsia="Tahoma" w:hAnsi="Tahoma" w:cs="Tahoma"/>
        </w:rPr>
        <w:t>infraestruturas</w:t>
      </w:r>
      <w:proofErr w:type="spellEnd"/>
      <w:r w:rsidRPr="00DF4C83">
        <w:rPr>
          <w:rFonts w:ascii="Tahoma" w:eastAsia="Tahoma" w:hAnsi="Tahoma" w:cs="Tahoma"/>
        </w:rPr>
        <w:t xml:space="preserve"> urbanas.</w:t>
      </w:r>
    </w:p>
    <w:p w:rsidR="00CF5A54" w:rsidRPr="00DF4C83" w:rsidRDefault="00CF5A54" w:rsidP="00CF5A54">
      <w:pPr>
        <w:shd w:val="clear" w:color="auto" w:fill="FFFFFF"/>
        <w:spacing w:line="276" w:lineRule="auto"/>
        <w:ind w:firstLine="708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t xml:space="preserve">É necessário conter o processo de </w:t>
      </w:r>
      <w:proofErr w:type="spellStart"/>
      <w:r w:rsidRPr="00DF4C83">
        <w:rPr>
          <w:rFonts w:ascii="Tahoma" w:eastAsia="Tahoma" w:hAnsi="Tahoma" w:cs="Tahoma"/>
        </w:rPr>
        <w:t>espraiamento</w:t>
      </w:r>
      <w:proofErr w:type="spellEnd"/>
      <w:r w:rsidRPr="00DF4C83">
        <w:rPr>
          <w:rFonts w:ascii="Tahoma" w:eastAsia="Tahoma" w:hAnsi="Tahoma" w:cs="Tahoma"/>
        </w:rPr>
        <w:t xml:space="preserve"> urbano, de modo a retirar </w:t>
      </w:r>
      <w:proofErr w:type="gramStart"/>
      <w:r w:rsidRPr="00DF4C83">
        <w:rPr>
          <w:rFonts w:ascii="Tahoma" w:eastAsia="Tahoma" w:hAnsi="Tahoma" w:cs="Tahoma"/>
        </w:rPr>
        <w:t>as pressão</w:t>
      </w:r>
      <w:proofErr w:type="gramEnd"/>
      <w:r w:rsidRPr="00DF4C83">
        <w:rPr>
          <w:rFonts w:ascii="Tahoma" w:eastAsia="Tahoma" w:hAnsi="Tahoma" w:cs="Tahoma"/>
        </w:rPr>
        <w:t xml:space="preserve"> sobre as áreas verdes do município, protegendo as áreas de preservação permanente, as unidades de conservação, melhorando a qualidade ambiental através do controle da utilização dos recursos naturais, da recuperação das áreas deterioradas e da preservação do patrimônio natural contido nesta Zona.</w:t>
      </w:r>
    </w:p>
    <w:p w:rsidR="00CF5A54" w:rsidRPr="00DF4C83" w:rsidRDefault="00CF5A54" w:rsidP="00CF5A54">
      <w:pPr>
        <w:shd w:val="clear" w:color="auto" w:fill="FFFFFF"/>
        <w:spacing w:line="276" w:lineRule="auto"/>
        <w:ind w:firstLine="708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t>A Conservação dos Ecossistemas Naturais</w:t>
      </w:r>
      <w:proofErr w:type="gramStart"/>
      <w:r w:rsidRPr="00DF4C83">
        <w:rPr>
          <w:rFonts w:ascii="Tahoma" w:eastAsia="Tahoma" w:hAnsi="Tahoma" w:cs="Tahoma"/>
        </w:rPr>
        <w:t>, se faz</w:t>
      </w:r>
      <w:proofErr w:type="gramEnd"/>
      <w:r w:rsidRPr="00DF4C83">
        <w:rPr>
          <w:rFonts w:ascii="Tahoma" w:eastAsia="Tahoma" w:hAnsi="Tahoma" w:cs="Tahoma"/>
        </w:rPr>
        <w:t xml:space="preserve"> necessário pela existência de sistemas ambientais cujos elementos e processos ainda conservam suas características naturais, tais como remanescentes florestais naturais e ecossistemas associados com expressiva distribuição espacial e relativo grau de continuidade e conservação, mantenedoras da biodiversidade e conservação do solo, bem como várzeas preservadas, cabeceiras de drenagem, nascentes e cursos d'água ainda pouco impactados por atividades </w:t>
      </w:r>
      <w:proofErr w:type="spellStart"/>
      <w:r w:rsidRPr="00DF4C83">
        <w:rPr>
          <w:rFonts w:ascii="Tahoma" w:eastAsia="Tahoma" w:hAnsi="Tahoma" w:cs="Tahoma"/>
        </w:rPr>
        <w:t>antrópicas</w:t>
      </w:r>
      <w:proofErr w:type="spellEnd"/>
      <w:r w:rsidRPr="00DF4C83">
        <w:rPr>
          <w:rFonts w:ascii="Tahoma" w:eastAsia="Tahoma" w:hAnsi="Tahoma" w:cs="Tahoma"/>
        </w:rPr>
        <w:t xml:space="preserve"> e áreas com fragilidades geológico-geotécnicas e de relevo suscetíveis a processos erosivos, escorregamentos ou outros movimentos de massa.  </w:t>
      </w:r>
    </w:p>
    <w:p w:rsidR="00CF5A54" w:rsidRPr="00DF4C83" w:rsidRDefault="00CF5A54" w:rsidP="00CF5A54">
      <w:pPr>
        <w:spacing w:line="276" w:lineRule="auto"/>
        <w:ind w:firstLine="709"/>
        <w:jc w:val="both"/>
        <w:rPr>
          <w:rFonts w:ascii="Tahoma" w:eastAsia="Tahoma" w:hAnsi="Tahoma" w:cs="Tahoma"/>
        </w:rPr>
      </w:pPr>
      <w:r w:rsidRPr="00DF4C83">
        <w:rPr>
          <w:rFonts w:ascii="Tahoma" w:eastAsia="Tahoma" w:hAnsi="Tahoma" w:cs="Tahoma"/>
        </w:rPr>
        <w:t>Desta maneira, conto com o apoio dos Nobres Pares para aprovação da presente emenda.</w:t>
      </w:r>
    </w:p>
    <w:p w:rsidR="00CF5A54" w:rsidRPr="00181655" w:rsidRDefault="00CF5A54" w:rsidP="00CF5A54">
      <w:pPr>
        <w:spacing w:line="276" w:lineRule="auto"/>
        <w:ind w:firstLine="720"/>
        <w:jc w:val="both"/>
        <w:rPr>
          <w:rFonts w:ascii="Tahoma" w:hAnsi="Tahoma" w:cs="Tahoma"/>
        </w:rPr>
      </w:pPr>
    </w:p>
    <w:sectPr w:rsidR="00CF5A54" w:rsidRPr="00181655" w:rsidSect="00FE0047">
      <w:headerReference w:type="default" r:id="rId23"/>
      <w:footerReference w:type="default" r:id="rId24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11F" w:rsidRDefault="0096211F" w:rsidP="00FE0047">
      <w:r>
        <w:separator/>
      </w:r>
    </w:p>
  </w:endnote>
  <w:endnote w:type="continuationSeparator" w:id="1">
    <w:p w:rsidR="0096211F" w:rsidRDefault="0096211F" w:rsidP="00FE00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99315-2332</w:t>
    </w:r>
  </w:p>
  <w:p w:rsidR="005952C8" w:rsidRDefault="005952C8" w:rsidP="005952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11F" w:rsidRDefault="0096211F" w:rsidP="00FE0047">
      <w:r>
        <w:separator/>
      </w:r>
    </w:p>
  </w:footnote>
  <w:footnote w:type="continuationSeparator" w:id="1">
    <w:p w:rsidR="0096211F" w:rsidRDefault="0096211F" w:rsidP="00FE00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047" w:rsidRDefault="00FE0047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E0047">
      <w:trPr>
        <w:cantSplit/>
        <w:trHeight w:val="1971"/>
        <w:tblHeader/>
      </w:trPr>
      <w:tc>
        <w:tcPr>
          <w:tcW w:w="1728" w:type="dxa"/>
        </w:tcPr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E0047" w:rsidRDefault="0096211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E0047" w:rsidRDefault="00FE004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E0047" w:rsidRDefault="00FE004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0047"/>
    <w:rsid w:val="00181655"/>
    <w:rsid w:val="001C168C"/>
    <w:rsid w:val="001D5D0D"/>
    <w:rsid w:val="003C24A0"/>
    <w:rsid w:val="0046078F"/>
    <w:rsid w:val="00534939"/>
    <w:rsid w:val="005562A1"/>
    <w:rsid w:val="00581262"/>
    <w:rsid w:val="00595188"/>
    <w:rsid w:val="005952C8"/>
    <w:rsid w:val="00606D64"/>
    <w:rsid w:val="00685991"/>
    <w:rsid w:val="006B3516"/>
    <w:rsid w:val="007B438E"/>
    <w:rsid w:val="007D3799"/>
    <w:rsid w:val="007D58EB"/>
    <w:rsid w:val="007E2961"/>
    <w:rsid w:val="00833A35"/>
    <w:rsid w:val="0096211F"/>
    <w:rsid w:val="00975E74"/>
    <w:rsid w:val="009C5633"/>
    <w:rsid w:val="00A45422"/>
    <w:rsid w:val="00B0179E"/>
    <w:rsid w:val="00B12403"/>
    <w:rsid w:val="00B41115"/>
    <w:rsid w:val="00B617E6"/>
    <w:rsid w:val="00BC3C16"/>
    <w:rsid w:val="00C01FC8"/>
    <w:rsid w:val="00C02851"/>
    <w:rsid w:val="00C844D3"/>
    <w:rsid w:val="00CC0B8D"/>
    <w:rsid w:val="00CF5A54"/>
    <w:rsid w:val="00D41917"/>
    <w:rsid w:val="00D96C14"/>
    <w:rsid w:val="00DB3853"/>
    <w:rsid w:val="00DC2BCD"/>
    <w:rsid w:val="00DE297E"/>
    <w:rsid w:val="00F52359"/>
    <w:rsid w:val="00F86057"/>
    <w:rsid w:val="00FA0F12"/>
    <w:rsid w:val="00FE0047"/>
    <w:rsid w:val="00FE1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FE00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FE00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FE0047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FE00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FE0047"/>
  </w:style>
  <w:style w:type="table" w:customStyle="1" w:styleId="TableNormal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FE00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FE0047"/>
  </w:style>
  <w:style w:type="table" w:customStyle="1" w:styleId="TableNormal0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FE0047"/>
  </w:style>
  <w:style w:type="table" w:customStyle="1" w:styleId="TableNormal1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FE0047"/>
  </w:style>
  <w:style w:type="table" w:customStyle="1" w:styleId="TableNormal2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FE0047"/>
  </w:style>
  <w:style w:type="table" w:customStyle="1" w:styleId="TableNormal3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"/>
    <w:rsid w:val="00FE0047"/>
  </w:style>
  <w:style w:type="table" w:customStyle="1" w:styleId="TableNormal4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"/>
    <w:rsid w:val="00FE0047"/>
  </w:style>
  <w:style w:type="table" w:customStyle="1" w:styleId="TableNormal5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FE0047"/>
  </w:style>
  <w:style w:type="table" w:customStyle="1" w:styleId="TableNormal6">
    <w:name w:val="Table Normal"/>
    <w:rsid w:val="00FE0047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E00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6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E00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6"/>
    <w:rsid w:val="00FE004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1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planalto.gov.br/ccivil_03/leis/l9985.htm" TargetMode="External"/><Relationship Id="rId18" Type="http://schemas.openxmlformats.org/officeDocument/2006/relationships/hyperlink" Target="http://www.planalto.gov.br/ccivil_03/leis/l9985.ht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leismunicipais.com.br/a/rj/n/niteroi/lei-ordinaria/2002/196/1968/lei-ordinaria-n-1968-2002-institui-o-plano-urbanistico-da-regiao-oceanica-dispondo-sobre-diretrizes-gerais-politicas-setoriais-zoneamento-ambiental-ordenacao-do-uso-e-da-ocupacao-do-solo-e-aplicacao-de-instrumentos-de-politica-urbana-na-regiao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planalto.gov.br/ccivil_03/leis/lcp/lcp140.htm" TargetMode="External"/><Relationship Id="rId17" Type="http://schemas.openxmlformats.org/officeDocument/2006/relationships/hyperlink" Target="https://leismunicipais.com.br/a/rj/n/niteroi/decreto/2014/1175/11744/decreto-n-11744-2014-cria-o-programa-niteroi-mais-verde-parque-natural-municipal-de-niteroi-parnit-e-o-sistema-municipal-de-areas-de-protecao-ambiental-simapa-e-da-outras-providencias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lanalto.gov.br/ccivil_03/leis/l9985.htm" TargetMode="External"/><Relationship Id="rId20" Type="http://schemas.openxmlformats.org/officeDocument/2006/relationships/hyperlink" Target="https://leismunicipais.com.br/a/rj/n/niteroi/lei-ordinaria/2002/196/1967/lei-ordinaria-n-1967-2002-dispoe-sobre-o-plano-urbanistico-da-regiao-das-praias-da-baia-seu-zoneamento-ambiental-a-implementacao-de-politicas-setoriais-a-aplicacao-de-instrumentos-de-politica-urbana-e-a-ordenacao-do-uso-e-da-ocupacao-do-solo-na-regiao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eismunicipais.com.br/a/rj/n/niteroi/decreto/2014/1175/11744/decreto-n-11744-2014-cria-o-programa-niteroi-mais-verde-parque-natural-municipal-de-niteroi-parnit-e-o-sistema-municipal-de-areas-de-protecao-ambiental-simapa-e-da-outras-providencias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planalto.gov.br/ccivil_03/_ato2011-2014/2012/lei/l12608.htm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leismunicipais.com.br/a/rj/n/niteroi/decreto/2014/1175/11744/decreto-n-11744-2014-cria-o-programa-niteroi-mais-verde-parque-natural-municipal-de-niteroi-parnit-e-o-sistema-municipal-de-areas-de-protecao-ambiental-simapa-e-da-outras-providencias" TargetMode="External"/><Relationship Id="rId19" Type="http://schemas.openxmlformats.org/officeDocument/2006/relationships/hyperlink" Target="https://leismunicipais.com.br/a/rj/n/niteroi/decreto/2014/1175/11744/decreto-n-11744-2014-cria-o-programa-niteroi-mais-verde-parque-natural-municipal-de-niteroi-parnit-e-o-sistema-municipal-de-areas-de-protecao-ambiental-simapa-e-da-outras-providencia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1-2014/2012/lei/l12651.htm" TargetMode="External"/><Relationship Id="rId14" Type="http://schemas.openxmlformats.org/officeDocument/2006/relationships/hyperlink" Target="http://www.planalto.gov.br/ccivil_03/leis/l9985.htm" TargetMode="External"/><Relationship Id="rId22" Type="http://schemas.openxmlformats.org/officeDocument/2006/relationships/hyperlink" Target="https://leismunicipais.com.br/a/rj/n/niteroi/lei-ordinaria/2008/260/2602/lei-ordinaria-n-2602-2008-institui-o-codigo-municipal-ambiental-de-niteroi-e-da-outras-providenci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+B64efFok6mIg50lFEVQjgeG8mw==">AMUW2mXqEczbe1WKCc1XHMfpAnxMo62v8B3WJgNzVay98GCso2aC7endiZQA0gb3ePk40PzyeAFH3pJ66r0sMppuvjO8U9YkZzFW6N0PuFVMK1CkieW6Cdc=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1795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2024-02-15T19:15:00Z</cp:lastPrinted>
  <dcterms:created xsi:type="dcterms:W3CDTF">2024-02-26T16:20:00Z</dcterms:created>
  <dcterms:modified xsi:type="dcterms:W3CDTF">2024-02-26T16:20:00Z</dcterms:modified>
</cp:coreProperties>
</file>