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D07FB" w:rsidRPr="0081797C" w:rsidRDefault="00827F0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  <w:sz w:val="22"/>
          <w:szCs w:val="22"/>
        </w:rPr>
      </w:pPr>
      <w:r w:rsidRPr="0081797C">
        <w:rPr>
          <w:rFonts w:ascii="Tahoma" w:eastAsia="Tahoma" w:hAnsi="Tahoma" w:cs="Tahoma"/>
          <w:b/>
          <w:color w:val="000000"/>
          <w:sz w:val="22"/>
          <w:szCs w:val="22"/>
        </w:rPr>
        <w:t>Emenda Nº      /202</w:t>
      </w:r>
      <w:r w:rsidR="00D9311A">
        <w:rPr>
          <w:rFonts w:ascii="Tahoma" w:eastAsia="Tahoma" w:hAnsi="Tahoma" w:cs="Tahoma"/>
          <w:b/>
          <w:color w:val="000000"/>
          <w:sz w:val="22"/>
          <w:szCs w:val="22"/>
        </w:rPr>
        <w:t>4</w:t>
      </w:r>
    </w:p>
    <w:p w:rsidR="00FD07FB" w:rsidRPr="0081797C" w:rsidRDefault="00FD07FB">
      <w:pPr>
        <w:rPr>
          <w:rFonts w:ascii="Tahoma" w:eastAsia="Tahoma" w:hAnsi="Tahoma" w:cs="Tahoma"/>
          <w:b/>
          <w:sz w:val="22"/>
          <w:szCs w:val="22"/>
        </w:rPr>
      </w:pPr>
    </w:p>
    <w:p w:rsidR="00FD07FB" w:rsidRPr="00D9311A" w:rsidRDefault="00827F00" w:rsidP="007F290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</w:rPr>
      </w:pPr>
      <w:r w:rsidRPr="00D9311A">
        <w:rPr>
          <w:rFonts w:ascii="Tahoma" w:eastAsia="Tahoma" w:hAnsi="Tahoma" w:cs="Tahoma"/>
          <w:b/>
        </w:rPr>
        <w:t>Modificativa</w:t>
      </w:r>
      <w:r w:rsidRPr="00D9311A">
        <w:rPr>
          <w:rFonts w:ascii="Tahoma" w:eastAsia="Tahoma" w:hAnsi="Tahoma" w:cs="Tahoma"/>
          <w:b/>
          <w:color w:val="000000"/>
        </w:rPr>
        <w:t xml:space="preserve"> ao Projeto de Lei Nº. </w:t>
      </w:r>
      <w:r w:rsidR="0081797C" w:rsidRPr="00D9311A">
        <w:rPr>
          <w:rFonts w:ascii="Tahoma" w:eastAsia="Tahoma" w:hAnsi="Tahoma" w:cs="Tahoma"/>
          <w:b/>
          <w:color w:val="000000"/>
        </w:rPr>
        <w:t>221</w:t>
      </w:r>
      <w:r w:rsidRPr="00D9311A">
        <w:rPr>
          <w:rFonts w:ascii="Tahoma" w:eastAsia="Tahoma" w:hAnsi="Tahoma" w:cs="Tahoma"/>
          <w:b/>
          <w:color w:val="000000"/>
        </w:rPr>
        <w:t>/202</w:t>
      </w:r>
      <w:r w:rsidR="0081797C" w:rsidRPr="00D9311A">
        <w:rPr>
          <w:rFonts w:ascii="Tahoma" w:eastAsia="Tahoma" w:hAnsi="Tahoma" w:cs="Tahoma"/>
          <w:b/>
          <w:color w:val="000000"/>
        </w:rPr>
        <w:t>3</w:t>
      </w:r>
    </w:p>
    <w:p w:rsidR="00FD07FB" w:rsidRPr="00D9311A" w:rsidRDefault="00FD07FB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D9311A" w:rsidRDefault="00D9311A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D9311A" w:rsidRDefault="00D9311A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D9311A" w:rsidRPr="00D9311A" w:rsidRDefault="00D9311A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FD07FB" w:rsidRPr="00D9311A" w:rsidRDefault="00130764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  <w:r w:rsidRPr="00D9311A">
        <w:rPr>
          <w:rFonts w:ascii="Tahoma" w:eastAsia="Tahoma" w:hAnsi="Tahoma" w:cs="Tahoma"/>
          <w:b/>
        </w:rPr>
        <w:t xml:space="preserve">Modifica-se o gabarito do Mapa </w:t>
      </w:r>
      <w:proofErr w:type="gramStart"/>
      <w:r w:rsidRPr="00D9311A">
        <w:rPr>
          <w:rFonts w:ascii="Tahoma" w:eastAsia="Tahoma" w:hAnsi="Tahoma" w:cs="Tahoma"/>
          <w:b/>
        </w:rPr>
        <w:t>1</w:t>
      </w:r>
      <w:proofErr w:type="gramEnd"/>
      <w:r w:rsidR="00E77B14">
        <w:rPr>
          <w:rFonts w:ascii="Tahoma" w:eastAsia="Tahoma" w:hAnsi="Tahoma" w:cs="Tahoma"/>
          <w:b/>
        </w:rPr>
        <w:t xml:space="preserve"> e 1H</w:t>
      </w:r>
      <w:r w:rsidRPr="00D9311A">
        <w:rPr>
          <w:rFonts w:ascii="Tahoma" w:eastAsia="Tahoma" w:hAnsi="Tahoma" w:cs="Tahoma"/>
          <w:b/>
        </w:rPr>
        <w:t xml:space="preserve">, onde, na orla do bairro de </w:t>
      </w:r>
      <w:r w:rsidR="00E77B14">
        <w:rPr>
          <w:rFonts w:ascii="Tahoma" w:eastAsia="Tahoma" w:hAnsi="Tahoma" w:cs="Tahoma"/>
          <w:b/>
        </w:rPr>
        <w:t>Charitas</w:t>
      </w:r>
      <w:r w:rsidRPr="00D9311A">
        <w:rPr>
          <w:rFonts w:ascii="Tahoma" w:eastAsia="Tahoma" w:hAnsi="Tahoma" w:cs="Tahoma"/>
          <w:b/>
        </w:rPr>
        <w:t>, na Z</w:t>
      </w:r>
      <w:r w:rsidR="00E77B14">
        <w:rPr>
          <w:rFonts w:ascii="Tahoma" w:eastAsia="Tahoma" w:hAnsi="Tahoma" w:cs="Tahoma"/>
          <w:b/>
        </w:rPr>
        <w:t>RA</w:t>
      </w:r>
      <w:r w:rsidRPr="00D9311A">
        <w:rPr>
          <w:rFonts w:ascii="Tahoma" w:eastAsia="Tahoma" w:hAnsi="Tahoma" w:cs="Tahoma"/>
          <w:b/>
        </w:rPr>
        <w:t>+</w:t>
      </w:r>
      <w:r w:rsidR="00E77B14">
        <w:rPr>
          <w:rFonts w:ascii="Tahoma" w:eastAsia="Tahoma" w:hAnsi="Tahoma" w:cs="Tahoma"/>
          <w:b/>
        </w:rPr>
        <w:t>12</w:t>
      </w:r>
      <w:r w:rsidRPr="00D9311A">
        <w:rPr>
          <w:rFonts w:ascii="Tahoma" w:eastAsia="Tahoma" w:hAnsi="Tahoma" w:cs="Tahoma"/>
          <w:b/>
        </w:rPr>
        <w:t>, situado</w:t>
      </w:r>
      <w:r w:rsidR="00E77B14">
        <w:rPr>
          <w:rFonts w:ascii="Tahoma" w:eastAsia="Tahoma" w:hAnsi="Tahoma" w:cs="Tahoma"/>
          <w:b/>
        </w:rPr>
        <w:t xml:space="preserve"> na Av. Prefeito Sylvio Picanço</w:t>
      </w:r>
      <w:r w:rsidRPr="00D9311A">
        <w:rPr>
          <w:rFonts w:ascii="Tahoma" w:eastAsia="Tahoma" w:hAnsi="Tahoma" w:cs="Tahoma"/>
          <w:b/>
        </w:rPr>
        <w:t>, fica estabelecido o gabarito de Z</w:t>
      </w:r>
      <w:r w:rsidR="00E77B14">
        <w:rPr>
          <w:rFonts w:ascii="Tahoma" w:eastAsia="Tahoma" w:hAnsi="Tahoma" w:cs="Tahoma"/>
          <w:b/>
        </w:rPr>
        <w:t>RA</w:t>
      </w:r>
      <w:r w:rsidRPr="00D9311A">
        <w:rPr>
          <w:rFonts w:ascii="Tahoma" w:eastAsia="Tahoma" w:hAnsi="Tahoma" w:cs="Tahoma"/>
          <w:b/>
        </w:rPr>
        <w:t>+</w:t>
      </w:r>
      <w:r w:rsidR="00E77B14">
        <w:rPr>
          <w:rFonts w:ascii="Tahoma" w:eastAsia="Tahoma" w:hAnsi="Tahoma" w:cs="Tahoma"/>
          <w:b/>
        </w:rPr>
        <w:t>6</w:t>
      </w:r>
      <w:r w:rsidR="00827F00" w:rsidRPr="00D9311A">
        <w:rPr>
          <w:rFonts w:ascii="Tahoma" w:eastAsia="Tahoma" w:hAnsi="Tahoma" w:cs="Tahoma"/>
          <w:b/>
        </w:rPr>
        <w:t xml:space="preserve">, </w:t>
      </w:r>
      <w:r w:rsidR="00827F00" w:rsidRPr="00D9311A">
        <w:rPr>
          <w:rFonts w:ascii="Tahoma" w:eastAsia="Tahoma" w:hAnsi="Tahoma" w:cs="Tahoma"/>
        </w:rPr>
        <w:t xml:space="preserve">ao Projeto de Lei Nº </w:t>
      </w:r>
      <w:r w:rsidR="0081797C" w:rsidRPr="00D9311A">
        <w:rPr>
          <w:rFonts w:ascii="Tahoma" w:eastAsia="Tahoma" w:hAnsi="Tahoma" w:cs="Tahoma"/>
        </w:rPr>
        <w:t>00221</w:t>
      </w:r>
      <w:r w:rsidR="00827F00" w:rsidRPr="00D9311A">
        <w:rPr>
          <w:rFonts w:ascii="Tahoma" w:eastAsia="Tahoma" w:hAnsi="Tahoma" w:cs="Tahoma"/>
        </w:rPr>
        <w:t>/202</w:t>
      </w:r>
      <w:r w:rsidR="0081797C" w:rsidRPr="00D9311A">
        <w:rPr>
          <w:rFonts w:ascii="Tahoma" w:eastAsia="Tahoma" w:hAnsi="Tahoma" w:cs="Tahoma"/>
        </w:rPr>
        <w:t>3</w:t>
      </w:r>
      <w:r w:rsidRPr="00D9311A">
        <w:rPr>
          <w:rFonts w:ascii="Tahoma" w:eastAsia="Tahoma" w:hAnsi="Tahoma" w:cs="Tahoma"/>
        </w:rPr>
        <w:t>, Lei U</w:t>
      </w:r>
      <w:r w:rsidR="00827F00" w:rsidRPr="00D9311A">
        <w:rPr>
          <w:rFonts w:ascii="Tahoma" w:eastAsia="Tahoma" w:hAnsi="Tahoma" w:cs="Tahoma"/>
        </w:rPr>
        <w:t>rbanística de Niterói, seu zoneamento, a aplicação de instrumentos de política urbana e as regras gerais de licenciamento da atividade edilícia e de fiscalização da execução de obras</w:t>
      </w:r>
      <w:r w:rsidR="00827F00" w:rsidRPr="00D9311A">
        <w:rPr>
          <w:rFonts w:ascii="Tahoma" w:eastAsia="Tahoma" w:hAnsi="Tahoma" w:cs="Tahoma"/>
          <w:color w:val="000000"/>
          <w:highlight w:val="white"/>
        </w:rPr>
        <w:t>.</w:t>
      </w:r>
    </w:p>
    <w:p w:rsidR="00D9311A" w:rsidRDefault="00D9311A">
      <w:pPr>
        <w:ind w:left="567"/>
        <w:jc w:val="both"/>
        <w:rPr>
          <w:rFonts w:ascii="Tahoma" w:eastAsia="Tahoma" w:hAnsi="Tahoma" w:cs="Tahoma"/>
        </w:rPr>
      </w:pPr>
    </w:p>
    <w:p w:rsidR="00D9311A" w:rsidRDefault="00D9311A">
      <w:pPr>
        <w:ind w:left="567"/>
        <w:jc w:val="both"/>
        <w:rPr>
          <w:rFonts w:ascii="Tahoma" w:eastAsia="Tahoma" w:hAnsi="Tahoma" w:cs="Tahoma"/>
        </w:rPr>
      </w:pPr>
    </w:p>
    <w:p w:rsidR="00D9311A" w:rsidRDefault="00D9311A">
      <w:pPr>
        <w:ind w:left="567"/>
        <w:jc w:val="both"/>
        <w:rPr>
          <w:rFonts w:ascii="Tahoma" w:eastAsia="Tahoma" w:hAnsi="Tahoma" w:cs="Tahoma"/>
        </w:rPr>
      </w:pPr>
    </w:p>
    <w:p w:rsidR="00D9311A" w:rsidRDefault="00D9311A">
      <w:pPr>
        <w:ind w:left="567"/>
        <w:jc w:val="both"/>
        <w:rPr>
          <w:rFonts w:ascii="Tahoma" w:eastAsia="Tahoma" w:hAnsi="Tahoma" w:cs="Tahoma"/>
        </w:rPr>
      </w:pPr>
    </w:p>
    <w:p w:rsidR="00D9311A" w:rsidRDefault="00D9311A">
      <w:pPr>
        <w:ind w:left="567"/>
        <w:jc w:val="both"/>
        <w:rPr>
          <w:rFonts w:ascii="Tahoma" w:eastAsia="Tahoma" w:hAnsi="Tahoma" w:cs="Tahoma"/>
        </w:rPr>
      </w:pPr>
    </w:p>
    <w:p w:rsidR="00D9311A" w:rsidRDefault="00D9311A">
      <w:pPr>
        <w:ind w:left="567"/>
        <w:jc w:val="both"/>
        <w:rPr>
          <w:rFonts w:ascii="Tahoma" w:eastAsia="Tahoma" w:hAnsi="Tahoma" w:cs="Tahoma"/>
        </w:rPr>
      </w:pPr>
    </w:p>
    <w:p w:rsidR="00D9311A" w:rsidRPr="00D9311A" w:rsidRDefault="00D9311A">
      <w:pPr>
        <w:ind w:left="567"/>
        <w:jc w:val="both"/>
        <w:rPr>
          <w:rFonts w:ascii="Tahoma" w:eastAsia="Tahoma" w:hAnsi="Tahoma" w:cs="Tahoma"/>
        </w:rPr>
      </w:pPr>
    </w:p>
    <w:p w:rsidR="007F2901" w:rsidRPr="00D9311A" w:rsidRDefault="00827F00">
      <w:pPr>
        <w:spacing w:line="360" w:lineRule="auto"/>
        <w:jc w:val="both"/>
        <w:rPr>
          <w:rFonts w:ascii="Tahoma" w:eastAsia="Tahoma" w:hAnsi="Tahoma" w:cs="Tahoma"/>
          <w:highlight w:val="white"/>
        </w:rPr>
      </w:pPr>
      <w:r w:rsidRPr="00D9311A">
        <w:rPr>
          <w:rFonts w:ascii="Tahoma" w:eastAsia="Tahoma" w:hAnsi="Tahoma" w:cs="Tahoma"/>
          <w:b/>
        </w:rPr>
        <w:t xml:space="preserve">Art.1º - Modifica-se </w:t>
      </w:r>
      <w:r w:rsidR="00E77B14" w:rsidRPr="00D9311A">
        <w:rPr>
          <w:rFonts w:ascii="Tahoma" w:eastAsia="Tahoma" w:hAnsi="Tahoma" w:cs="Tahoma"/>
          <w:b/>
        </w:rPr>
        <w:t xml:space="preserve">o gabarito do Mapa </w:t>
      </w:r>
      <w:proofErr w:type="gramStart"/>
      <w:r w:rsidR="00E77B14" w:rsidRPr="00D9311A">
        <w:rPr>
          <w:rFonts w:ascii="Tahoma" w:eastAsia="Tahoma" w:hAnsi="Tahoma" w:cs="Tahoma"/>
          <w:b/>
        </w:rPr>
        <w:t>1</w:t>
      </w:r>
      <w:proofErr w:type="gramEnd"/>
      <w:r w:rsidR="00E77B14">
        <w:rPr>
          <w:rFonts w:ascii="Tahoma" w:eastAsia="Tahoma" w:hAnsi="Tahoma" w:cs="Tahoma"/>
          <w:b/>
        </w:rPr>
        <w:t xml:space="preserve"> e 1H</w:t>
      </w:r>
      <w:r w:rsidR="00E77B14" w:rsidRPr="00D9311A">
        <w:rPr>
          <w:rFonts w:ascii="Tahoma" w:eastAsia="Tahoma" w:hAnsi="Tahoma" w:cs="Tahoma"/>
          <w:b/>
        </w:rPr>
        <w:t xml:space="preserve">, onde, na orla do bairro de </w:t>
      </w:r>
      <w:r w:rsidR="00E77B14">
        <w:rPr>
          <w:rFonts w:ascii="Tahoma" w:eastAsia="Tahoma" w:hAnsi="Tahoma" w:cs="Tahoma"/>
          <w:b/>
        </w:rPr>
        <w:t>Charitas</w:t>
      </w:r>
      <w:r w:rsidR="00E77B14" w:rsidRPr="00D9311A">
        <w:rPr>
          <w:rFonts w:ascii="Tahoma" w:eastAsia="Tahoma" w:hAnsi="Tahoma" w:cs="Tahoma"/>
          <w:b/>
        </w:rPr>
        <w:t>, na Z</w:t>
      </w:r>
      <w:r w:rsidR="00E77B14">
        <w:rPr>
          <w:rFonts w:ascii="Tahoma" w:eastAsia="Tahoma" w:hAnsi="Tahoma" w:cs="Tahoma"/>
          <w:b/>
        </w:rPr>
        <w:t>RA</w:t>
      </w:r>
      <w:r w:rsidR="00E77B14" w:rsidRPr="00D9311A">
        <w:rPr>
          <w:rFonts w:ascii="Tahoma" w:eastAsia="Tahoma" w:hAnsi="Tahoma" w:cs="Tahoma"/>
          <w:b/>
        </w:rPr>
        <w:t>+</w:t>
      </w:r>
      <w:r w:rsidR="00E77B14">
        <w:rPr>
          <w:rFonts w:ascii="Tahoma" w:eastAsia="Tahoma" w:hAnsi="Tahoma" w:cs="Tahoma"/>
          <w:b/>
        </w:rPr>
        <w:t>12</w:t>
      </w:r>
      <w:r w:rsidR="00E77B14" w:rsidRPr="00D9311A">
        <w:rPr>
          <w:rFonts w:ascii="Tahoma" w:eastAsia="Tahoma" w:hAnsi="Tahoma" w:cs="Tahoma"/>
          <w:b/>
        </w:rPr>
        <w:t>, situado</w:t>
      </w:r>
      <w:r w:rsidR="00E77B14">
        <w:rPr>
          <w:rFonts w:ascii="Tahoma" w:eastAsia="Tahoma" w:hAnsi="Tahoma" w:cs="Tahoma"/>
          <w:b/>
        </w:rPr>
        <w:t xml:space="preserve"> na Av. Prefeito Sylvio Picanço</w:t>
      </w:r>
      <w:r w:rsidR="00E77B14" w:rsidRPr="00D9311A">
        <w:rPr>
          <w:rFonts w:ascii="Tahoma" w:eastAsia="Tahoma" w:hAnsi="Tahoma" w:cs="Tahoma"/>
          <w:b/>
        </w:rPr>
        <w:t>, fica estabelecido o gabarito de Z</w:t>
      </w:r>
      <w:r w:rsidR="00E77B14">
        <w:rPr>
          <w:rFonts w:ascii="Tahoma" w:eastAsia="Tahoma" w:hAnsi="Tahoma" w:cs="Tahoma"/>
          <w:b/>
        </w:rPr>
        <w:t>RA</w:t>
      </w:r>
      <w:r w:rsidR="00E77B14" w:rsidRPr="00D9311A">
        <w:rPr>
          <w:rFonts w:ascii="Tahoma" w:eastAsia="Tahoma" w:hAnsi="Tahoma" w:cs="Tahoma"/>
          <w:b/>
        </w:rPr>
        <w:t>+</w:t>
      </w:r>
      <w:r w:rsidR="00E77B14">
        <w:rPr>
          <w:rFonts w:ascii="Tahoma" w:eastAsia="Tahoma" w:hAnsi="Tahoma" w:cs="Tahoma"/>
          <w:b/>
        </w:rPr>
        <w:t>6</w:t>
      </w:r>
      <w:r w:rsidRPr="00D9311A">
        <w:rPr>
          <w:rFonts w:ascii="Tahoma" w:eastAsia="Tahoma" w:hAnsi="Tahoma" w:cs="Tahoma"/>
          <w:b/>
        </w:rPr>
        <w:t>,</w:t>
      </w:r>
      <w:r w:rsidR="0081797C" w:rsidRPr="00D9311A">
        <w:rPr>
          <w:rFonts w:ascii="Tahoma" w:eastAsia="Tahoma" w:hAnsi="Tahoma" w:cs="Tahoma"/>
          <w:b/>
        </w:rPr>
        <w:t xml:space="preserve"> </w:t>
      </w:r>
      <w:r w:rsidRPr="00D9311A">
        <w:rPr>
          <w:rFonts w:ascii="Tahoma" w:eastAsia="Tahoma" w:hAnsi="Tahoma" w:cs="Tahoma"/>
        </w:rPr>
        <w:t xml:space="preserve">ao Projeto de Lei Nº </w:t>
      </w:r>
      <w:r w:rsidR="0081797C" w:rsidRPr="00D9311A">
        <w:rPr>
          <w:rFonts w:ascii="Tahoma" w:eastAsia="Tahoma" w:hAnsi="Tahoma" w:cs="Tahoma"/>
        </w:rPr>
        <w:t>00221</w:t>
      </w:r>
      <w:r w:rsidRPr="00D9311A">
        <w:rPr>
          <w:rFonts w:ascii="Tahoma" w:eastAsia="Tahoma" w:hAnsi="Tahoma" w:cs="Tahoma"/>
        </w:rPr>
        <w:t>/202</w:t>
      </w:r>
      <w:r w:rsidR="0081797C" w:rsidRPr="00D9311A">
        <w:rPr>
          <w:rFonts w:ascii="Tahoma" w:eastAsia="Tahoma" w:hAnsi="Tahoma" w:cs="Tahoma"/>
        </w:rPr>
        <w:t>3</w:t>
      </w:r>
      <w:r w:rsidR="00D9311A" w:rsidRPr="00D9311A">
        <w:rPr>
          <w:rFonts w:ascii="Tahoma" w:eastAsia="Tahoma" w:hAnsi="Tahoma" w:cs="Tahoma"/>
        </w:rPr>
        <w:t>, conforme mapa abaixo:</w:t>
      </w:r>
      <w:r w:rsidR="00130764" w:rsidRPr="00D9311A">
        <w:rPr>
          <w:rFonts w:ascii="Tahoma" w:eastAsia="Tahoma" w:hAnsi="Tahoma" w:cs="Tahoma"/>
        </w:rPr>
        <w:t xml:space="preserve"> </w:t>
      </w:r>
    </w:p>
    <w:p w:rsidR="00E77B14" w:rsidRDefault="00E77B14" w:rsidP="00E77B14">
      <w:pPr>
        <w:pStyle w:val="NormalWeb"/>
        <w:jc w:val="center"/>
      </w:pPr>
      <w:r>
        <w:rPr>
          <w:noProof/>
        </w:rPr>
        <w:lastRenderedPageBreak/>
        <w:drawing>
          <wp:inline distT="0" distB="0" distL="0" distR="0">
            <wp:extent cx="5352959" cy="2901819"/>
            <wp:effectExtent l="19050" t="0" r="91" b="0"/>
            <wp:docPr id="4" name="Imagem 4" descr="E:\TODAS EMANDAS PL Nº 221\Pedrei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TODAS EMANDAS PL Nº 221\Pedreir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959" cy="2901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789" w:rsidRPr="00D9311A" w:rsidRDefault="00135789" w:rsidP="00D9311A">
      <w:pPr>
        <w:pStyle w:val="NormalWeb"/>
        <w:jc w:val="center"/>
      </w:pPr>
    </w:p>
    <w:p w:rsidR="00135789" w:rsidRPr="00D9311A" w:rsidRDefault="00135789">
      <w:pPr>
        <w:spacing w:line="360" w:lineRule="auto"/>
        <w:jc w:val="both"/>
        <w:rPr>
          <w:rFonts w:ascii="Tahoma" w:eastAsia="Tahoma" w:hAnsi="Tahoma" w:cs="Tahoma"/>
          <w:highlight w:val="white"/>
        </w:rPr>
      </w:pPr>
    </w:p>
    <w:p w:rsidR="00FD07FB" w:rsidRPr="00D9311A" w:rsidRDefault="00827F00" w:rsidP="00130764">
      <w:pPr>
        <w:ind w:left="567"/>
        <w:jc w:val="right"/>
        <w:rPr>
          <w:rFonts w:ascii="Tahoma" w:eastAsia="Tahoma" w:hAnsi="Tahoma" w:cs="Tahoma"/>
          <w:b/>
        </w:rPr>
      </w:pPr>
      <w:r w:rsidRPr="00D9311A">
        <w:rPr>
          <w:rFonts w:ascii="Tahoma" w:eastAsia="Tahoma" w:hAnsi="Tahoma" w:cs="Tahoma"/>
        </w:rPr>
        <w:t xml:space="preserve">Sala das Sessões, </w:t>
      </w:r>
      <w:r w:rsidR="00D9311A">
        <w:rPr>
          <w:rFonts w:ascii="Tahoma" w:eastAsia="Tahoma" w:hAnsi="Tahoma" w:cs="Tahoma"/>
        </w:rPr>
        <w:t>23</w:t>
      </w:r>
      <w:r w:rsidRPr="00D9311A">
        <w:rPr>
          <w:rFonts w:ascii="Tahoma" w:eastAsia="Tahoma" w:hAnsi="Tahoma" w:cs="Tahoma"/>
        </w:rPr>
        <w:t xml:space="preserve"> de </w:t>
      </w:r>
      <w:r w:rsidR="00D9311A">
        <w:rPr>
          <w:rFonts w:ascii="Tahoma" w:eastAsia="Tahoma" w:hAnsi="Tahoma" w:cs="Tahoma"/>
        </w:rPr>
        <w:t>fevereiro</w:t>
      </w:r>
      <w:r w:rsidRPr="00D9311A">
        <w:rPr>
          <w:rFonts w:ascii="Tahoma" w:eastAsia="Tahoma" w:hAnsi="Tahoma" w:cs="Tahoma"/>
        </w:rPr>
        <w:t xml:space="preserve"> de 202</w:t>
      </w:r>
      <w:r w:rsidR="00D9311A">
        <w:rPr>
          <w:rFonts w:ascii="Tahoma" w:eastAsia="Tahoma" w:hAnsi="Tahoma" w:cs="Tahoma"/>
        </w:rPr>
        <w:t>4</w:t>
      </w:r>
      <w:r w:rsidRPr="00D9311A">
        <w:rPr>
          <w:rFonts w:ascii="Tahoma" w:eastAsia="Tahoma" w:hAnsi="Tahoma" w:cs="Tahoma"/>
        </w:rPr>
        <w:t>.</w:t>
      </w:r>
    </w:p>
    <w:p w:rsidR="00FD07FB" w:rsidRDefault="00FD07FB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</w:p>
    <w:p w:rsidR="00E77B14" w:rsidRDefault="00E77B14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</w:p>
    <w:p w:rsidR="00E77B14" w:rsidRDefault="00E77B14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</w:p>
    <w:p w:rsidR="0050763D" w:rsidRDefault="0050763D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</w:p>
    <w:p w:rsidR="00E77B14" w:rsidRPr="00D9311A" w:rsidRDefault="00E77B14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</w:p>
    <w:p w:rsidR="009D0882" w:rsidRPr="00D9311A" w:rsidRDefault="00827F00" w:rsidP="009D0882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  <w:r w:rsidRPr="00D9311A">
        <w:rPr>
          <w:rFonts w:ascii="Tahoma" w:eastAsia="Tahoma" w:hAnsi="Tahoma" w:cs="Tahoma"/>
          <w:b/>
        </w:rPr>
        <w:t xml:space="preserve">                                Daniel Marques                        </w:t>
      </w:r>
      <w:r w:rsidRPr="00D9311A">
        <w:rPr>
          <w:rFonts w:ascii="Tahoma" w:eastAsia="Tahoma" w:hAnsi="Tahoma" w:cs="Tahoma"/>
          <w:b/>
        </w:rPr>
        <w:tab/>
      </w:r>
    </w:p>
    <w:p w:rsidR="00FD07FB" w:rsidRDefault="00827F00" w:rsidP="009D0882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  <w:r w:rsidRPr="00D9311A">
        <w:rPr>
          <w:rFonts w:ascii="Tahoma" w:eastAsia="Tahoma" w:hAnsi="Tahoma" w:cs="Tahoma"/>
          <w:b/>
        </w:rPr>
        <w:t>Vereador</w:t>
      </w:r>
      <w:r w:rsidRPr="0081797C">
        <w:rPr>
          <w:rFonts w:ascii="Tahoma" w:eastAsia="Tahoma" w:hAnsi="Tahoma" w:cs="Tahoma"/>
          <w:b/>
          <w:sz w:val="22"/>
          <w:szCs w:val="22"/>
        </w:rPr>
        <w:t xml:space="preserve">   </w:t>
      </w:r>
      <w:r>
        <w:rPr>
          <w:rFonts w:ascii="Tahoma" w:eastAsia="Tahoma" w:hAnsi="Tahoma" w:cs="Tahoma"/>
          <w:b/>
        </w:rPr>
        <w:t xml:space="preserve">                            </w:t>
      </w:r>
    </w:p>
    <w:p w:rsidR="0081797C" w:rsidRDefault="0081797C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135789" w:rsidRDefault="00135789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135789" w:rsidRDefault="00135789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135789" w:rsidRDefault="00135789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135789" w:rsidRDefault="00135789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FD07FB" w:rsidRDefault="00827F00">
      <w:pPr>
        <w:spacing w:line="360" w:lineRule="auto"/>
        <w:ind w:left="-283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JUSTIFICATIVA:</w:t>
      </w:r>
    </w:p>
    <w:p w:rsidR="0050763D" w:rsidRDefault="0050763D" w:rsidP="0050763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 </w:t>
      </w:r>
      <w:r w:rsidRPr="00D36CA0">
        <w:rPr>
          <w:rFonts w:ascii="Tahoma" w:eastAsia="Tahoma" w:hAnsi="Tahoma" w:cs="Tahoma"/>
          <w:b/>
          <w:sz w:val="22"/>
          <w:szCs w:val="22"/>
        </w:rPr>
        <w:t>censo demográfico de 2022</w:t>
      </w:r>
      <w:r>
        <w:rPr>
          <w:rFonts w:ascii="Tahoma" w:eastAsia="Tahoma" w:hAnsi="Tahoma" w:cs="Tahoma"/>
          <w:sz w:val="22"/>
          <w:szCs w:val="22"/>
        </w:rPr>
        <w:t xml:space="preserve"> que corrobora com a projeção </w:t>
      </w:r>
      <w:proofErr w:type="spellStart"/>
      <w:r>
        <w:rPr>
          <w:rFonts w:ascii="Tahoma" w:eastAsia="Tahoma" w:hAnsi="Tahoma" w:cs="Tahoma"/>
          <w:sz w:val="22"/>
          <w:szCs w:val="22"/>
        </w:rPr>
        <w:t>da</w:t>
      </w:r>
      <w:r w:rsidRPr="00D36CA0">
        <w:rPr>
          <w:rFonts w:ascii="Tahoma" w:eastAsia="Tahoma" w:hAnsi="Tahoma" w:cs="Tahoma"/>
          <w:b/>
          <w:sz w:val="22"/>
          <w:szCs w:val="22"/>
        </w:rPr>
        <w:t>diminuição</w:t>
      </w:r>
      <w:proofErr w:type="spellEnd"/>
      <w:r w:rsidRPr="00D36CA0">
        <w:rPr>
          <w:rFonts w:ascii="Tahoma" w:eastAsia="Tahoma" w:hAnsi="Tahoma" w:cs="Tahoma"/>
          <w:b/>
          <w:sz w:val="22"/>
          <w:szCs w:val="22"/>
        </w:rPr>
        <w:t xml:space="preserve"> da população</w:t>
      </w:r>
      <w:r>
        <w:rPr>
          <w:rFonts w:ascii="Tahoma" w:eastAsia="Tahoma" w:hAnsi="Tahoma" w:cs="Tahoma"/>
          <w:sz w:val="22"/>
          <w:szCs w:val="22"/>
        </w:rPr>
        <w:t xml:space="preserve"> no município de Niterói, apresentada no diagnóstico realizado pela Fundação Getúlio Vargas a fim de </w:t>
      </w:r>
      <w:r w:rsidRPr="00E842ED">
        <w:rPr>
          <w:rFonts w:ascii="Tahoma" w:eastAsia="Tahoma" w:hAnsi="Tahoma" w:cs="Tahoma"/>
          <w:sz w:val="22"/>
          <w:szCs w:val="22"/>
        </w:rPr>
        <w:t xml:space="preserve">orientar </w:t>
      </w:r>
      <w:r>
        <w:rPr>
          <w:rFonts w:ascii="Tahoma" w:eastAsia="Tahoma" w:hAnsi="Tahoma" w:cs="Tahoma"/>
          <w:sz w:val="22"/>
          <w:szCs w:val="22"/>
        </w:rPr>
        <w:t xml:space="preserve">a elaboração do Plano Diretor de 2019, não vemos outra explicação para </w:t>
      </w:r>
      <w:r w:rsidRPr="009030FA">
        <w:rPr>
          <w:rFonts w:ascii="Tahoma" w:eastAsia="Tahoma" w:hAnsi="Tahoma" w:cs="Tahoma"/>
          <w:b/>
          <w:sz w:val="22"/>
          <w:szCs w:val="22"/>
        </w:rPr>
        <w:t xml:space="preserve">a manutenção ou </w:t>
      </w:r>
      <w:proofErr w:type="gramStart"/>
      <w:r w:rsidRPr="009030FA">
        <w:rPr>
          <w:rFonts w:ascii="Tahoma" w:eastAsia="Tahoma" w:hAnsi="Tahoma" w:cs="Tahoma"/>
          <w:b/>
          <w:sz w:val="22"/>
          <w:szCs w:val="22"/>
        </w:rPr>
        <w:t>implementação</w:t>
      </w:r>
      <w:proofErr w:type="gramEnd"/>
      <w:r w:rsidRPr="009030FA">
        <w:rPr>
          <w:rFonts w:ascii="Tahoma" w:eastAsia="Tahoma" w:hAnsi="Tahoma" w:cs="Tahoma"/>
          <w:b/>
          <w:sz w:val="22"/>
          <w:szCs w:val="22"/>
        </w:rPr>
        <w:t xml:space="preserve"> de adensamento demográfico</w:t>
      </w:r>
      <w:r>
        <w:rPr>
          <w:rFonts w:ascii="Tahoma" w:eastAsia="Tahoma" w:hAnsi="Tahoma" w:cs="Tahoma"/>
          <w:sz w:val="22"/>
          <w:szCs w:val="22"/>
        </w:rPr>
        <w:t xml:space="preserve"> proposto pelo </w:t>
      </w:r>
      <w:r w:rsidRPr="009030FA">
        <w:rPr>
          <w:rFonts w:ascii="Tahoma" w:eastAsia="Tahoma" w:hAnsi="Tahoma" w:cs="Tahoma"/>
          <w:b/>
          <w:sz w:val="22"/>
          <w:szCs w:val="22"/>
        </w:rPr>
        <w:t>Projeto de Lei 221/2023</w:t>
      </w:r>
      <w:r>
        <w:rPr>
          <w:rFonts w:ascii="Tahoma" w:eastAsia="Tahoma" w:hAnsi="Tahoma" w:cs="Tahoma"/>
          <w:sz w:val="22"/>
          <w:szCs w:val="22"/>
        </w:rPr>
        <w:t xml:space="preserve">, se não a promoção da </w:t>
      </w:r>
      <w:proofErr w:type="spellStart"/>
      <w:r>
        <w:rPr>
          <w:rFonts w:ascii="Tahoma" w:eastAsia="Tahoma" w:hAnsi="Tahoma" w:cs="Tahoma"/>
          <w:sz w:val="22"/>
          <w:szCs w:val="22"/>
        </w:rPr>
        <w:t>financeirização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da produção habitacional voltada para o </w:t>
      </w:r>
      <w:proofErr w:type="spellStart"/>
      <w:r>
        <w:rPr>
          <w:rFonts w:ascii="Tahoma" w:eastAsia="Tahoma" w:hAnsi="Tahoma" w:cs="Tahoma"/>
          <w:sz w:val="22"/>
          <w:szCs w:val="22"/>
        </w:rPr>
        <w:t>rentismo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e a especulação imobiliária; e a promoção da segregação sócio espacial, ocasionada pela sistemática troca do perfil de habitantes do município, empurrando para as bordas da cidade e para outros municípios a população que não se enquadra no perfil de mais alto poder aquisitivo.</w:t>
      </w:r>
    </w:p>
    <w:p w:rsidR="0050763D" w:rsidRDefault="0050763D" w:rsidP="0050763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50763D" w:rsidRDefault="0050763D" w:rsidP="0050763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Como cita o supracitado </w:t>
      </w:r>
      <w:r w:rsidRPr="00EC3278">
        <w:rPr>
          <w:rFonts w:ascii="Tahoma" w:eastAsia="Tahoma" w:hAnsi="Tahoma" w:cs="Tahoma"/>
          <w:b/>
          <w:sz w:val="22"/>
          <w:szCs w:val="22"/>
        </w:rPr>
        <w:t>diagnóstico</w:t>
      </w:r>
      <w:r>
        <w:rPr>
          <w:rFonts w:ascii="Tahoma" w:eastAsia="Tahoma" w:hAnsi="Tahoma" w:cs="Tahoma"/>
          <w:sz w:val="22"/>
          <w:szCs w:val="22"/>
        </w:rPr>
        <w:t xml:space="preserve"> realizado pela </w:t>
      </w:r>
      <w:r w:rsidRPr="00EC3278">
        <w:rPr>
          <w:rFonts w:ascii="Tahoma" w:eastAsia="Tahoma" w:hAnsi="Tahoma" w:cs="Tahoma"/>
          <w:b/>
          <w:sz w:val="22"/>
          <w:szCs w:val="22"/>
        </w:rPr>
        <w:t>FGV</w:t>
      </w:r>
      <w:r>
        <w:rPr>
          <w:rFonts w:ascii="Tahoma" w:eastAsia="Tahoma" w:hAnsi="Tahoma" w:cs="Tahoma"/>
          <w:sz w:val="22"/>
          <w:szCs w:val="22"/>
        </w:rPr>
        <w:t xml:space="preserve"> em 2014:</w:t>
      </w:r>
    </w:p>
    <w:p w:rsidR="0050763D" w:rsidRDefault="0050763D" w:rsidP="0050763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“(...) </w:t>
      </w:r>
      <w:r w:rsidRPr="00DC30F3">
        <w:rPr>
          <w:rFonts w:ascii="Tahoma" w:eastAsia="Tahoma" w:hAnsi="Tahoma" w:cs="Tahoma"/>
          <w:sz w:val="22"/>
          <w:szCs w:val="22"/>
        </w:rPr>
        <w:t xml:space="preserve">a taxa de crescimento da população foi inferior à taxa de crescimento dos domicílios particulares, o que pode significar </w:t>
      </w:r>
      <w:proofErr w:type="gramStart"/>
      <w:r w:rsidRPr="00564C07">
        <w:rPr>
          <w:rFonts w:ascii="Tahoma" w:eastAsia="Tahoma" w:hAnsi="Tahoma" w:cs="Tahoma"/>
          <w:b/>
          <w:sz w:val="22"/>
          <w:szCs w:val="22"/>
        </w:rPr>
        <w:t xml:space="preserve">a existência de um estoque de moradias, </w:t>
      </w:r>
      <w:r w:rsidRPr="00564C07">
        <w:rPr>
          <w:rFonts w:ascii="Tahoma" w:eastAsia="Tahoma" w:hAnsi="Tahoma" w:cs="Tahoma"/>
          <w:sz w:val="22"/>
          <w:szCs w:val="22"/>
        </w:rPr>
        <w:t>em princípio não disponíveis a população</w:t>
      </w:r>
      <w:proofErr w:type="gramEnd"/>
      <w:r w:rsidRPr="00564C07">
        <w:rPr>
          <w:rFonts w:ascii="Tahoma" w:eastAsia="Tahoma" w:hAnsi="Tahoma" w:cs="Tahoma"/>
          <w:sz w:val="22"/>
          <w:szCs w:val="22"/>
        </w:rPr>
        <w:t xml:space="preserve"> de baixa renda,</w:t>
      </w:r>
      <w:r w:rsidRPr="00564C07">
        <w:rPr>
          <w:rFonts w:ascii="Tahoma" w:eastAsia="Tahoma" w:hAnsi="Tahoma" w:cs="Tahoma"/>
          <w:b/>
          <w:sz w:val="22"/>
          <w:szCs w:val="22"/>
        </w:rPr>
        <w:t xml:space="preserve"> nas regiões que apresentam melhor padrão de renda</w:t>
      </w:r>
      <w:r w:rsidRPr="00564C07">
        <w:rPr>
          <w:rFonts w:ascii="Tahoma" w:eastAsia="Tahoma" w:hAnsi="Tahoma" w:cs="Tahoma"/>
          <w:sz w:val="22"/>
          <w:szCs w:val="22"/>
        </w:rPr>
        <w:t>”.</w:t>
      </w:r>
    </w:p>
    <w:p w:rsidR="0050763D" w:rsidRDefault="0050763D" w:rsidP="0050763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50763D" w:rsidRDefault="0050763D" w:rsidP="0050763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E ainda segundo o </w:t>
      </w:r>
      <w:r w:rsidRPr="00EC3278">
        <w:rPr>
          <w:rFonts w:ascii="Tahoma" w:eastAsia="Tahoma" w:hAnsi="Tahoma" w:cs="Tahoma"/>
          <w:b/>
          <w:sz w:val="22"/>
          <w:szCs w:val="22"/>
        </w:rPr>
        <w:t>diagnóstico técnico</w:t>
      </w:r>
      <w:r>
        <w:rPr>
          <w:rFonts w:ascii="Tahoma" w:eastAsia="Tahoma" w:hAnsi="Tahoma" w:cs="Tahoma"/>
          <w:sz w:val="22"/>
          <w:szCs w:val="22"/>
        </w:rPr>
        <w:t xml:space="preserve"> elaborado em virtude do </w:t>
      </w:r>
      <w:r w:rsidRPr="00EC3278">
        <w:rPr>
          <w:rFonts w:ascii="Tahoma" w:eastAsia="Tahoma" w:hAnsi="Tahoma" w:cs="Tahoma"/>
          <w:b/>
          <w:sz w:val="22"/>
          <w:szCs w:val="22"/>
        </w:rPr>
        <w:t>Projeto de Lei de Uso e Ocupação do Solo</w:t>
      </w:r>
      <w:r>
        <w:rPr>
          <w:rFonts w:ascii="Tahoma" w:eastAsia="Tahoma" w:hAnsi="Tahoma" w:cs="Tahoma"/>
          <w:sz w:val="22"/>
          <w:szCs w:val="22"/>
        </w:rPr>
        <w:t>:</w:t>
      </w:r>
    </w:p>
    <w:p w:rsidR="0050763D" w:rsidRDefault="0050763D" w:rsidP="0050763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EC3278">
        <w:rPr>
          <w:rFonts w:ascii="Tahoma" w:eastAsia="Tahoma" w:hAnsi="Tahoma" w:cs="Tahoma"/>
          <w:sz w:val="22"/>
          <w:szCs w:val="22"/>
        </w:rPr>
        <w:t xml:space="preserve">Nas </w:t>
      </w:r>
      <w:r w:rsidRPr="00EC3278">
        <w:rPr>
          <w:rFonts w:ascii="Tahoma" w:eastAsia="Tahoma" w:hAnsi="Tahoma" w:cs="Tahoma"/>
          <w:b/>
          <w:sz w:val="22"/>
          <w:szCs w:val="22"/>
        </w:rPr>
        <w:t>Praias da Baía</w:t>
      </w:r>
      <w:r w:rsidRPr="00EC3278">
        <w:rPr>
          <w:rFonts w:ascii="Tahoma" w:eastAsia="Tahoma" w:hAnsi="Tahoma" w:cs="Tahoma"/>
          <w:sz w:val="22"/>
          <w:szCs w:val="22"/>
        </w:rPr>
        <w:t xml:space="preserve"> vê-se a </w:t>
      </w:r>
      <w:r w:rsidRPr="00EC3278">
        <w:rPr>
          <w:rFonts w:ascii="Tahoma" w:eastAsia="Tahoma" w:hAnsi="Tahoma" w:cs="Tahoma"/>
          <w:b/>
          <w:sz w:val="22"/>
          <w:szCs w:val="22"/>
        </w:rPr>
        <w:t>expansão da verticalização</w:t>
      </w:r>
      <w:r w:rsidRPr="00EC3278">
        <w:rPr>
          <w:rFonts w:ascii="Tahoma" w:eastAsia="Tahoma" w:hAnsi="Tahoma" w:cs="Tahoma"/>
          <w:sz w:val="22"/>
          <w:szCs w:val="22"/>
        </w:rPr>
        <w:t xml:space="preserve">, com </w:t>
      </w:r>
      <w:proofErr w:type="spellStart"/>
      <w:r w:rsidRPr="00EC3278">
        <w:rPr>
          <w:rFonts w:ascii="Tahoma" w:eastAsia="Tahoma" w:hAnsi="Tahoma" w:cs="Tahoma"/>
          <w:sz w:val="22"/>
          <w:szCs w:val="22"/>
        </w:rPr>
        <w:t>predomíniode</w:t>
      </w:r>
      <w:proofErr w:type="spellEnd"/>
      <w:r w:rsidRPr="00EC3278">
        <w:rPr>
          <w:rFonts w:ascii="Tahoma" w:eastAsia="Tahoma" w:hAnsi="Tahoma" w:cs="Tahoma"/>
          <w:sz w:val="22"/>
          <w:szCs w:val="22"/>
        </w:rPr>
        <w:t xml:space="preserve"> gabaritos entre 10 e 15 pavimentos em suas construções, gerando </w:t>
      </w:r>
      <w:proofErr w:type="spellStart"/>
      <w:r w:rsidRPr="00EC3278">
        <w:rPr>
          <w:rFonts w:ascii="Tahoma" w:eastAsia="Tahoma" w:hAnsi="Tahoma" w:cs="Tahoma"/>
          <w:sz w:val="22"/>
          <w:szCs w:val="22"/>
        </w:rPr>
        <w:t>umaocupação</w:t>
      </w:r>
      <w:proofErr w:type="spellEnd"/>
      <w:r w:rsidRPr="00EC3278">
        <w:rPr>
          <w:rFonts w:ascii="Tahoma" w:eastAsia="Tahoma" w:hAnsi="Tahoma" w:cs="Tahoma"/>
          <w:sz w:val="22"/>
          <w:szCs w:val="22"/>
        </w:rPr>
        <w:t xml:space="preserve"> densa e compacta </w:t>
      </w:r>
      <w:r w:rsidRPr="00EC3278">
        <w:rPr>
          <w:rFonts w:ascii="Tahoma" w:eastAsia="Tahoma" w:hAnsi="Tahoma" w:cs="Tahoma"/>
          <w:b/>
          <w:sz w:val="22"/>
          <w:szCs w:val="22"/>
        </w:rPr>
        <w:t>causando sobrecargas variadas sobre a infraestrutura disponível</w:t>
      </w:r>
      <w:r>
        <w:rPr>
          <w:rFonts w:ascii="Tahoma" w:eastAsia="Tahoma" w:hAnsi="Tahoma" w:cs="Tahoma"/>
          <w:sz w:val="22"/>
          <w:szCs w:val="22"/>
        </w:rPr>
        <w:t>”.</w:t>
      </w:r>
    </w:p>
    <w:p w:rsidR="0050763D" w:rsidRDefault="0050763D" w:rsidP="0050763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Conforme a diretriz estabelecida pelo Plano Diretor de 2019 quanto à </w:t>
      </w:r>
      <w:proofErr w:type="spellStart"/>
      <w:r>
        <w:rPr>
          <w:rFonts w:ascii="Tahoma" w:eastAsia="Tahoma" w:hAnsi="Tahoma" w:cs="Tahoma"/>
          <w:sz w:val="22"/>
          <w:szCs w:val="22"/>
        </w:rPr>
        <w:t>Macroárea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de Urbanização Consolidada, onde: </w:t>
      </w:r>
    </w:p>
    <w:p w:rsidR="0050763D" w:rsidRDefault="0050763D" w:rsidP="0050763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E04E04">
        <w:rPr>
          <w:rFonts w:ascii="Tahoma" w:eastAsia="Tahoma" w:hAnsi="Tahoma" w:cs="Tahoma"/>
          <w:sz w:val="22"/>
          <w:szCs w:val="22"/>
        </w:rPr>
        <w:t xml:space="preserve">Art. 16. A </w:t>
      </w:r>
      <w:proofErr w:type="spellStart"/>
      <w:r w:rsidRPr="00E04E04">
        <w:rPr>
          <w:rFonts w:ascii="Tahoma" w:eastAsia="Tahoma" w:hAnsi="Tahoma" w:cs="Tahoma"/>
          <w:b/>
          <w:sz w:val="22"/>
          <w:szCs w:val="22"/>
        </w:rPr>
        <w:t>Macroárea</w:t>
      </w:r>
      <w:proofErr w:type="spellEnd"/>
      <w:r w:rsidRPr="00E04E04">
        <w:rPr>
          <w:rFonts w:ascii="Tahoma" w:eastAsia="Tahoma" w:hAnsi="Tahoma" w:cs="Tahoma"/>
          <w:b/>
          <w:sz w:val="22"/>
          <w:szCs w:val="22"/>
        </w:rPr>
        <w:t xml:space="preserve"> de Urbanização Consolidada</w:t>
      </w:r>
      <w:r w:rsidRPr="00E04E04">
        <w:rPr>
          <w:rFonts w:ascii="Tahoma" w:eastAsia="Tahoma" w:hAnsi="Tahoma" w:cs="Tahoma"/>
          <w:sz w:val="22"/>
          <w:szCs w:val="22"/>
        </w:rPr>
        <w:t xml:space="preserve"> compreende as áreas de mais antiga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ocupação, </w:t>
      </w:r>
      <w:r>
        <w:rPr>
          <w:rFonts w:ascii="Tahoma" w:eastAsia="Tahoma" w:hAnsi="Tahoma" w:cs="Tahoma"/>
          <w:sz w:val="22"/>
          <w:szCs w:val="22"/>
        </w:rPr>
        <w:t xml:space="preserve">(...) </w:t>
      </w:r>
      <w:r w:rsidRPr="00E04E04">
        <w:rPr>
          <w:rFonts w:ascii="Tahoma" w:eastAsia="Tahoma" w:hAnsi="Tahoma" w:cs="Tahoma"/>
          <w:sz w:val="22"/>
          <w:szCs w:val="22"/>
        </w:rPr>
        <w:t xml:space="preserve">caracterizada pela relação de proximidade com o Centro, padrão elevado de urbanização, forte </w:t>
      </w:r>
      <w:proofErr w:type="spellStart"/>
      <w:r w:rsidRPr="00E04E04">
        <w:rPr>
          <w:rFonts w:ascii="Tahoma" w:eastAsia="Tahoma" w:hAnsi="Tahoma" w:cs="Tahoma"/>
          <w:sz w:val="22"/>
          <w:szCs w:val="22"/>
        </w:rPr>
        <w:t>saturaçãoviária</w:t>
      </w:r>
      <w:proofErr w:type="spellEnd"/>
      <w:r w:rsidRPr="00E04E04">
        <w:rPr>
          <w:rFonts w:ascii="Tahoma" w:eastAsia="Tahoma" w:hAnsi="Tahoma" w:cs="Tahoma"/>
          <w:sz w:val="22"/>
          <w:szCs w:val="22"/>
        </w:rPr>
        <w:t xml:space="preserve">, diversidade de oportunidades de empregos e serviços e formada por bairros residenciais </w:t>
      </w:r>
      <w:proofErr w:type="spellStart"/>
      <w:r w:rsidRPr="00E04E04">
        <w:rPr>
          <w:rFonts w:ascii="Tahoma" w:eastAsia="Tahoma" w:hAnsi="Tahoma" w:cs="Tahoma"/>
          <w:sz w:val="22"/>
          <w:szCs w:val="22"/>
        </w:rPr>
        <w:t>comvariada</w:t>
      </w:r>
      <w:proofErr w:type="spellEnd"/>
      <w:r w:rsidRPr="00E04E04">
        <w:rPr>
          <w:rFonts w:ascii="Tahoma" w:eastAsia="Tahoma" w:hAnsi="Tahoma" w:cs="Tahoma"/>
          <w:sz w:val="22"/>
          <w:szCs w:val="22"/>
        </w:rPr>
        <w:t xml:space="preserve"> mescla de usos, sobretudo serviços e comércio</w:t>
      </w:r>
    </w:p>
    <w:p w:rsidR="0050763D" w:rsidRDefault="0050763D" w:rsidP="0050763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</w:t>
      </w:r>
      <w:proofErr w:type="gramStart"/>
      <w:r>
        <w:rPr>
          <w:rFonts w:ascii="Tahoma" w:eastAsia="Tahoma" w:hAnsi="Tahoma" w:cs="Tahoma"/>
          <w:sz w:val="22"/>
          <w:szCs w:val="22"/>
        </w:rPr>
        <w:t>)</w:t>
      </w:r>
      <w:proofErr w:type="gramEnd"/>
      <w:r w:rsidRPr="00E04E04">
        <w:rPr>
          <w:rFonts w:ascii="Tahoma" w:eastAsia="Tahoma" w:hAnsi="Tahoma" w:cs="Tahoma"/>
          <w:sz w:val="22"/>
          <w:szCs w:val="22"/>
        </w:rPr>
        <w:br/>
        <w:t xml:space="preserve">§ 2º São </w:t>
      </w:r>
      <w:r w:rsidRPr="00E04E04">
        <w:rPr>
          <w:rFonts w:ascii="Tahoma" w:eastAsia="Tahoma" w:hAnsi="Tahoma" w:cs="Tahoma"/>
          <w:b/>
          <w:sz w:val="22"/>
          <w:szCs w:val="22"/>
        </w:rPr>
        <w:t xml:space="preserve">objetivos específicos da </w:t>
      </w:r>
      <w:proofErr w:type="spellStart"/>
      <w:r w:rsidRPr="00E04E04">
        <w:rPr>
          <w:rFonts w:ascii="Tahoma" w:eastAsia="Tahoma" w:hAnsi="Tahoma" w:cs="Tahoma"/>
          <w:b/>
          <w:sz w:val="22"/>
          <w:szCs w:val="22"/>
        </w:rPr>
        <w:t>Macroárea</w:t>
      </w:r>
      <w:proofErr w:type="spellEnd"/>
      <w:r w:rsidRPr="00E04E04">
        <w:rPr>
          <w:rFonts w:ascii="Tahoma" w:eastAsia="Tahoma" w:hAnsi="Tahoma" w:cs="Tahoma"/>
          <w:b/>
          <w:sz w:val="22"/>
          <w:szCs w:val="22"/>
        </w:rPr>
        <w:t xml:space="preserve"> da Urbanização Consolidada</w:t>
      </w:r>
      <w:r w:rsidRPr="00E04E04">
        <w:rPr>
          <w:rFonts w:ascii="Tahoma" w:eastAsia="Tahoma" w:hAnsi="Tahoma" w:cs="Tahoma"/>
          <w:sz w:val="22"/>
          <w:szCs w:val="22"/>
        </w:rPr>
        <w:t>:</w:t>
      </w:r>
    </w:p>
    <w:p w:rsidR="0050763D" w:rsidRDefault="0050763D" w:rsidP="0050763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04E04">
        <w:rPr>
          <w:rFonts w:ascii="Tahoma" w:eastAsia="Tahoma" w:hAnsi="Tahoma" w:cs="Tahoma"/>
          <w:sz w:val="22"/>
          <w:szCs w:val="22"/>
        </w:rPr>
        <w:br/>
      </w:r>
      <w:r w:rsidRPr="00E04E04">
        <w:rPr>
          <w:rFonts w:ascii="Tahoma" w:eastAsia="Tahoma" w:hAnsi="Tahoma" w:cs="Tahoma"/>
          <w:sz w:val="22"/>
          <w:szCs w:val="22"/>
        </w:rPr>
        <w:lastRenderedPageBreak/>
        <w:t xml:space="preserve">I – </w:t>
      </w:r>
      <w:r w:rsidRPr="00E04E04">
        <w:rPr>
          <w:rFonts w:ascii="Tahoma" w:eastAsia="Tahoma" w:hAnsi="Tahoma" w:cs="Tahoma"/>
          <w:b/>
          <w:sz w:val="22"/>
          <w:szCs w:val="22"/>
        </w:rPr>
        <w:t xml:space="preserve">controlar o processo de adensamento construtivo e da saturação viária, por meio da </w:t>
      </w:r>
      <w:proofErr w:type="spellStart"/>
      <w:r w:rsidRPr="00E04E04">
        <w:rPr>
          <w:rFonts w:ascii="Tahoma" w:eastAsia="Tahoma" w:hAnsi="Tahoma" w:cs="Tahoma"/>
          <w:b/>
          <w:sz w:val="22"/>
          <w:szCs w:val="22"/>
        </w:rPr>
        <w:t>revisãodo</w:t>
      </w:r>
      <w:proofErr w:type="spellEnd"/>
      <w:r w:rsidRPr="00E04E04">
        <w:rPr>
          <w:rFonts w:ascii="Tahoma" w:eastAsia="Tahoma" w:hAnsi="Tahoma" w:cs="Tahoma"/>
          <w:b/>
          <w:sz w:val="22"/>
          <w:szCs w:val="22"/>
        </w:rPr>
        <w:t xml:space="preserve"> atual padrão de verticalização</w:t>
      </w:r>
      <w:r w:rsidRPr="00E04E04">
        <w:rPr>
          <w:rFonts w:ascii="Tahoma" w:eastAsia="Tahoma" w:hAnsi="Tahoma" w:cs="Tahoma"/>
          <w:sz w:val="22"/>
          <w:szCs w:val="22"/>
        </w:rPr>
        <w:t xml:space="preserve"> e dos afastamentos, introdução de parâmetros </w:t>
      </w:r>
      <w:proofErr w:type="spellStart"/>
      <w:r w:rsidRPr="00E04E04">
        <w:rPr>
          <w:rFonts w:ascii="Tahoma" w:eastAsia="Tahoma" w:hAnsi="Tahoma" w:cs="Tahoma"/>
          <w:sz w:val="22"/>
          <w:szCs w:val="22"/>
        </w:rPr>
        <w:t>qualificadoresdoambiente</w:t>
      </w:r>
      <w:proofErr w:type="spellEnd"/>
      <w:r w:rsidRPr="00E04E04">
        <w:rPr>
          <w:rFonts w:ascii="Tahoma" w:eastAsia="Tahoma" w:hAnsi="Tahoma" w:cs="Tahoma"/>
          <w:sz w:val="22"/>
          <w:szCs w:val="22"/>
        </w:rPr>
        <w:t xml:space="preserve"> urbano e de acordo com as diretrizes de mobilidade urbana sustentável;</w:t>
      </w:r>
    </w:p>
    <w:p w:rsidR="0050763D" w:rsidRDefault="0050763D" w:rsidP="0050763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04E04">
        <w:rPr>
          <w:rFonts w:ascii="Tahoma" w:eastAsia="Tahoma" w:hAnsi="Tahoma" w:cs="Tahoma"/>
          <w:sz w:val="22"/>
          <w:szCs w:val="22"/>
        </w:rPr>
        <w:br/>
        <w:t xml:space="preserve">II – </w:t>
      </w:r>
      <w:r w:rsidRPr="00E04E04">
        <w:rPr>
          <w:rFonts w:ascii="Tahoma" w:eastAsia="Tahoma" w:hAnsi="Tahoma" w:cs="Tahoma"/>
          <w:b/>
          <w:sz w:val="22"/>
          <w:szCs w:val="22"/>
        </w:rPr>
        <w:t xml:space="preserve">controlar o processo de adensamento e a intensificação de ocupação do solo, na defesa </w:t>
      </w:r>
      <w:proofErr w:type="spellStart"/>
      <w:r w:rsidRPr="00E04E04">
        <w:rPr>
          <w:rFonts w:ascii="Tahoma" w:eastAsia="Tahoma" w:hAnsi="Tahoma" w:cs="Tahoma"/>
          <w:b/>
          <w:sz w:val="22"/>
          <w:szCs w:val="22"/>
        </w:rPr>
        <w:t>doambiente</w:t>
      </w:r>
      <w:proofErr w:type="spellEnd"/>
      <w:r w:rsidRPr="00E04E04">
        <w:rPr>
          <w:rFonts w:ascii="Tahoma" w:eastAsia="Tahoma" w:hAnsi="Tahoma" w:cs="Tahoma"/>
          <w:b/>
          <w:sz w:val="22"/>
          <w:szCs w:val="22"/>
        </w:rPr>
        <w:t xml:space="preserve"> urbano de qualidade por meio de restrição à promoção de empreendimentos de </w:t>
      </w:r>
      <w:proofErr w:type="spellStart"/>
      <w:r w:rsidRPr="00E04E04">
        <w:rPr>
          <w:rFonts w:ascii="Tahoma" w:eastAsia="Tahoma" w:hAnsi="Tahoma" w:cs="Tahoma"/>
          <w:b/>
          <w:sz w:val="22"/>
          <w:szCs w:val="22"/>
        </w:rPr>
        <w:t>grandeporteem</w:t>
      </w:r>
      <w:proofErr w:type="spellEnd"/>
      <w:r w:rsidRPr="00E04E04">
        <w:rPr>
          <w:rFonts w:ascii="Tahoma" w:eastAsia="Tahoma" w:hAnsi="Tahoma" w:cs="Tahoma"/>
          <w:b/>
          <w:sz w:val="22"/>
          <w:szCs w:val="22"/>
        </w:rPr>
        <w:t xml:space="preserve"> áreas saturadas</w:t>
      </w:r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50763D" w:rsidRDefault="0050763D" w:rsidP="0050763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III - </w:t>
      </w:r>
      <w:r w:rsidRPr="004C4F69">
        <w:rPr>
          <w:rFonts w:ascii="Tahoma" w:eastAsia="Tahoma" w:hAnsi="Tahoma" w:cs="Tahoma"/>
          <w:sz w:val="22"/>
          <w:szCs w:val="22"/>
        </w:rPr>
        <w:t xml:space="preserve">orientar o adensamento populacional segundo a </w:t>
      </w:r>
      <w:r w:rsidRPr="004C4F69">
        <w:rPr>
          <w:rFonts w:ascii="Tahoma" w:eastAsia="Tahoma" w:hAnsi="Tahoma" w:cs="Tahoma"/>
          <w:b/>
          <w:sz w:val="22"/>
          <w:szCs w:val="22"/>
        </w:rPr>
        <w:t>disponibilidade de saneamento básico, dos sistemas de circulação e dos demais equipamentos e serviços urbanos</w:t>
      </w:r>
      <w:r w:rsidRPr="004C4F69">
        <w:rPr>
          <w:rFonts w:ascii="Tahoma" w:eastAsia="Tahoma" w:hAnsi="Tahoma" w:cs="Tahoma"/>
          <w:sz w:val="22"/>
          <w:szCs w:val="22"/>
        </w:rPr>
        <w:t>, com diversidade social, para aproveitar melhor a infraestrutura instalada e equilibrar a relação entre oferta de empregos e moradia;</w:t>
      </w:r>
    </w:p>
    <w:p w:rsidR="0050763D" w:rsidRDefault="0050763D" w:rsidP="0050763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04E04">
        <w:rPr>
          <w:rFonts w:ascii="Tahoma" w:eastAsia="Tahoma" w:hAnsi="Tahoma" w:cs="Tahoma"/>
          <w:sz w:val="22"/>
          <w:szCs w:val="22"/>
        </w:rPr>
        <w:br/>
        <w:t xml:space="preserve">IV – preservar ambientes construídos pela reutilização e </w:t>
      </w:r>
      <w:r w:rsidRPr="00E04E04">
        <w:rPr>
          <w:rFonts w:ascii="Tahoma" w:eastAsia="Tahoma" w:hAnsi="Tahoma" w:cs="Tahoma"/>
          <w:b/>
          <w:sz w:val="22"/>
          <w:szCs w:val="22"/>
        </w:rPr>
        <w:t xml:space="preserve">conservação de imóveis de </w:t>
      </w:r>
      <w:proofErr w:type="spellStart"/>
      <w:r w:rsidRPr="00E04E04">
        <w:rPr>
          <w:rFonts w:ascii="Tahoma" w:eastAsia="Tahoma" w:hAnsi="Tahoma" w:cs="Tahoma"/>
          <w:b/>
          <w:sz w:val="22"/>
          <w:szCs w:val="22"/>
        </w:rPr>
        <w:t>valorcultural</w:t>
      </w:r>
      <w:proofErr w:type="spellEnd"/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50763D" w:rsidRDefault="0050763D" w:rsidP="0050763D">
      <w:pPr>
        <w:spacing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2"/>
          <w:szCs w:val="22"/>
        </w:rPr>
        <w:t>(...</w:t>
      </w:r>
      <w:proofErr w:type="gramStart"/>
      <w:r>
        <w:rPr>
          <w:rFonts w:ascii="Tahoma" w:eastAsia="Tahoma" w:hAnsi="Tahoma" w:cs="Tahoma"/>
          <w:sz w:val="22"/>
          <w:szCs w:val="22"/>
        </w:rPr>
        <w:t>)</w:t>
      </w:r>
      <w:proofErr w:type="gramEnd"/>
      <w:r w:rsidRPr="00E04E04">
        <w:rPr>
          <w:rFonts w:ascii="Tahoma" w:eastAsia="Tahoma" w:hAnsi="Tahoma" w:cs="Tahoma"/>
          <w:sz w:val="22"/>
          <w:szCs w:val="22"/>
        </w:rPr>
        <w:br/>
        <w:t xml:space="preserve">VI – </w:t>
      </w:r>
      <w:r w:rsidRPr="00375E54">
        <w:rPr>
          <w:rFonts w:ascii="Tahoma" w:eastAsia="Tahoma" w:hAnsi="Tahoma" w:cs="Tahoma"/>
          <w:b/>
          <w:sz w:val="22"/>
          <w:szCs w:val="22"/>
        </w:rPr>
        <w:t>manter as áreas verdes significativas</w:t>
      </w:r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50763D" w:rsidRDefault="0050763D">
      <w:pPr>
        <w:spacing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</w:p>
    <w:p w:rsidR="00FD07FB" w:rsidRPr="00222EB5" w:rsidRDefault="00827F00">
      <w:pPr>
        <w:spacing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A presente emenda vem no intuito de atender a demanda dos moradores, que recebemos por meio de reuniões com a população e também durante as audiências públicas do Projeto de Lei em questão, na qual tentamos buscar uma solução para </w:t>
      </w:r>
      <w:proofErr w:type="gramStart"/>
      <w:r w:rsidRPr="00222EB5">
        <w:rPr>
          <w:rFonts w:ascii="Tahoma" w:eastAsia="Tahoma" w:hAnsi="Tahoma" w:cs="Tahoma"/>
          <w:sz w:val="23"/>
          <w:szCs w:val="23"/>
        </w:rPr>
        <w:t>a situações</w:t>
      </w:r>
      <w:proofErr w:type="gramEnd"/>
      <w:r w:rsidRPr="00222EB5">
        <w:rPr>
          <w:rFonts w:ascii="Tahoma" w:eastAsia="Tahoma" w:hAnsi="Tahoma" w:cs="Tahoma"/>
          <w:sz w:val="23"/>
          <w:szCs w:val="23"/>
        </w:rPr>
        <w:t xml:space="preserve"> complexas que existem entre 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a </w:t>
      </w:r>
      <w:r w:rsidRPr="00222EB5">
        <w:rPr>
          <w:rFonts w:ascii="Tahoma" w:eastAsia="Tahoma" w:hAnsi="Tahoma" w:cs="Tahoma"/>
          <w:sz w:val="23"/>
          <w:szCs w:val="23"/>
        </w:rPr>
        <w:t>interação da sociedade com o meio ambiente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 ligado</w:t>
      </w:r>
      <w:r w:rsidRPr="00222EB5">
        <w:rPr>
          <w:rFonts w:ascii="Tahoma" w:eastAsia="Tahoma" w:hAnsi="Tahoma" w:cs="Tahoma"/>
          <w:sz w:val="23"/>
          <w:szCs w:val="23"/>
        </w:rPr>
        <w:t xml:space="preserve"> ao desenvolvimento econômico. </w:t>
      </w:r>
    </w:p>
    <w:p w:rsidR="0050763D" w:rsidRDefault="00827F00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Ela visa auxiliar na regulamentação das diretrizes estabelecidas no Plano Diretor (PD) de Niterói, no ordenamento e direcionamento da expansão urbana no Município, com a proteção da ambiência urbana e das áreas verdes, apontando pontos que precisam ser 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assegurados, buscando o melhor </w:t>
      </w:r>
      <w:r w:rsidRPr="00222EB5">
        <w:rPr>
          <w:rFonts w:ascii="Tahoma" w:eastAsia="Tahoma" w:hAnsi="Tahoma" w:cs="Tahoma"/>
          <w:sz w:val="23"/>
          <w:szCs w:val="23"/>
        </w:rPr>
        <w:t>ordenamento e direcionamento da expansão urbana na cidade.</w:t>
      </w:r>
    </w:p>
    <w:p w:rsidR="00FD07FB" w:rsidRPr="00222EB5" w:rsidRDefault="00827F00">
      <w:pPr>
        <w:spacing w:line="360" w:lineRule="auto"/>
        <w:ind w:firstLine="85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Pelo que e</w:t>
      </w:r>
      <w:r w:rsidR="00130764" w:rsidRPr="00222EB5">
        <w:rPr>
          <w:rFonts w:ascii="Tahoma" w:eastAsia="Tahoma" w:hAnsi="Tahoma" w:cs="Tahoma"/>
          <w:sz w:val="23"/>
          <w:szCs w:val="23"/>
        </w:rPr>
        <w:t>ntendo caberia para essa região</w:t>
      </w:r>
      <w:r w:rsidRPr="00222EB5">
        <w:rPr>
          <w:rFonts w:ascii="Tahoma" w:eastAsia="Tahoma" w:hAnsi="Tahoma" w:cs="Tahoma"/>
          <w:sz w:val="23"/>
          <w:szCs w:val="23"/>
        </w:rPr>
        <w:t xml:space="preserve"> apenas manter apenas </w:t>
      </w:r>
      <w:r w:rsidRPr="00222EB5">
        <w:rPr>
          <w:rFonts w:ascii="Tahoma" w:eastAsia="Tahoma" w:hAnsi="Tahoma" w:cs="Tahoma"/>
          <w:b/>
          <w:sz w:val="23"/>
          <w:szCs w:val="23"/>
        </w:rPr>
        <w:t>manutenção de usos existentes bem como de qualificar a ocupação urbana já consolidada.</w:t>
      </w:r>
    </w:p>
    <w:p w:rsidR="00FD07FB" w:rsidRPr="00222EB5" w:rsidRDefault="00827F00">
      <w:pPr>
        <w:spacing w:line="360" w:lineRule="auto"/>
        <w:ind w:firstLine="85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 Assim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 o intuito dessa emenda é para </w:t>
      </w:r>
      <w:r w:rsidRPr="00222EB5">
        <w:rPr>
          <w:rFonts w:ascii="Tahoma" w:eastAsia="Tahoma" w:hAnsi="Tahoma" w:cs="Tahoma"/>
          <w:sz w:val="23"/>
          <w:szCs w:val="23"/>
        </w:rPr>
        <w:t xml:space="preserve">salvaguardar a autenticidade da ambiência cultural e do modo de viver da região, condicionando a ocupação urbana à preservação da memória urbana, ao direito de fruição à paisagem natural, à qualidade da ambiência urbana e à proteção, </w:t>
      </w:r>
      <w:r w:rsidRPr="00222EB5">
        <w:rPr>
          <w:rFonts w:ascii="Tahoma" w:eastAsia="Tahoma" w:hAnsi="Tahoma" w:cs="Tahoma"/>
          <w:sz w:val="23"/>
          <w:szCs w:val="23"/>
        </w:rPr>
        <w:lastRenderedPageBreak/>
        <w:t xml:space="preserve">recuperação e valorização dos bens e áreas de valor histórico e cultural dessa região. </w:t>
      </w:r>
    </w:p>
    <w:p w:rsidR="00BA733C" w:rsidRPr="00222EB5" w:rsidRDefault="00827F00" w:rsidP="00BA733C">
      <w:pPr>
        <w:spacing w:line="360" w:lineRule="auto"/>
        <w:ind w:firstLine="85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Cabe ainda ressaltar, que a</w:t>
      </w:r>
      <w:r w:rsidRPr="00222EB5">
        <w:rPr>
          <w:rFonts w:ascii="Tahoma" w:eastAsia="Tahoma" w:hAnsi="Tahoma" w:cs="Tahoma"/>
          <w:b/>
          <w:sz w:val="23"/>
          <w:szCs w:val="23"/>
        </w:rPr>
        <w:t xml:space="preserve"> Lei Urbanística de Niterói tem por finalidade promover a estruturação urbana do território municipal objetivando equilibrar os processos de produção e transformação do espaço urbano com o meio ambiente e a mobilidade urbana sustentável. O crescimento urbano em baixa densidade ou irregular pressiona o meio ambiente e acabam atuando na segregação </w:t>
      </w:r>
      <w:proofErr w:type="spellStart"/>
      <w:r w:rsidRPr="00222EB5">
        <w:rPr>
          <w:rFonts w:ascii="Tahoma" w:eastAsia="Tahoma" w:hAnsi="Tahoma" w:cs="Tahoma"/>
          <w:b/>
          <w:sz w:val="23"/>
          <w:szCs w:val="23"/>
        </w:rPr>
        <w:t>socioespacial</w:t>
      </w:r>
      <w:proofErr w:type="spellEnd"/>
      <w:r w:rsidRPr="00222EB5">
        <w:rPr>
          <w:rFonts w:ascii="Tahoma" w:eastAsia="Tahoma" w:hAnsi="Tahoma" w:cs="Tahoma"/>
          <w:b/>
          <w:sz w:val="23"/>
          <w:szCs w:val="23"/>
        </w:rPr>
        <w:t xml:space="preserve"> da cidade como um todo</w:t>
      </w:r>
      <w:r w:rsidR="00BA733C" w:rsidRPr="00222EB5">
        <w:rPr>
          <w:rFonts w:ascii="Tahoma" w:eastAsia="Tahoma" w:hAnsi="Tahoma" w:cs="Tahoma"/>
          <w:b/>
          <w:sz w:val="23"/>
          <w:szCs w:val="23"/>
        </w:rPr>
        <w:t>.</w:t>
      </w:r>
    </w:p>
    <w:p w:rsidR="00130764" w:rsidRPr="00222EB5" w:rsidRDefault="00827F00" w:rsidP="00130764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O Município de Niterói deve ter um compromisso com as próximas gerações, entregando uma cidade economicamente mais desenvolvida, socialmente justa e ambientalmente preservada. </w:t>
      </w:r>
    </w:p>
    <w:p w:rsidR="00FD07FB" w:rsidRPr="00222EB5" w:rsidRDefault="00827F00" w:rsidP="00130764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Desta maneira, conto com o apoio dos Nobres Pares para aprovação da presente emenda.</w:t>
      </w:r>
    </w:p>
    <w:sectPr w:rsidR="00FD07FB" w:rsidRPr="00222EB5" w:rsidSect="00FD07FB">
      <w:headerReference w:type="default" r:id="rId8"/>
      <w:footerReference w:type="default" r:id="rId9"/>
      <w:pgSz w:w="11905" w:h="16837"/>
      <w:pgMar w:top="1842" w:right="706" w:bottom="96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2AC" w:rsidRDefault="00EC12AC" w:rsidP="00FD07FB">
      <w:r>
        <w:separator/>
      </w:r>
    </w:p>
  </w:endnote>
  <w:endnote w:type="continuationSeparator" w:id="1">
    <w:p w:rsidR="00EC12AC" w:rsidRDefault="00EC12AC" w:rsidP="00FD07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 – 2620.1321</w:t>
    </w:r>
  </w:p>
  <w:p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81797C" w:rsidRDefault="0081797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2AC" w:rsidRDefault="00EC12AC" w:rsidP="00FD07FB">
      <w:r>
        <w:separator/>
      </w:r>
    </w:p>
  </w:footnote>
  <w:footnote w:type="continuationSeparator" w:id="1">
    <w:p w:rsidR="00EC12AC" w:rsidRDefault="00EC12AC" w:rsidP="00FD07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7FB" w:rsidRDefault="00FD07FB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FD07FB">
      <w:trPr>
        <w:cantSplit/>
        <w:trHeight w:val="1950"/>
        <w:tblHeader/>
      </w:trPr>
      <w:tc>
        <w:tcPr>
          <w:tcW w:w="1728" w:type="dxa"/>
        </w:tcPr>
        <w:p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FD07FB" w:rsidRDefault="00FD07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07FB"/>
    <w:rsid w:val="00130764"/>
    <w:rsid w:val="00135789"/>
    <w:rsid w:val="0015603F"/>
    <w:rsid w:val="00222EB5"/>
    <w:rsid w:val="00455595"/>
    <w:rsid w:val="0050763D"/>
    <w:rsid w:val="00521CC1"/>
    <w:rsid w:val="006857AD"/>
    <w:rsid w:val="007A05D6"/>
    <w:rsid w:val="007B6B69"/>
    <w:rsid w:val="007F2901"/>
    <w:rsid w:val="00816BA3"/>
    <w:rsid w:val="0081797C"/>
    <w:rsid w:val="00827F00"/>
    <w:rsid w:val="00855F9C"/>
    <w:rsid w:val="0092289B"/>
    <w:rsid w:val="009D0882"/>
    <w:rsid w:val="00A97B4B"/>
    <w:rsid w:val="00BA733C"/>
    <w:rsid w:val="00BC06B7"/>
    <w:rsid w:val="00CA6E14"/>
    <w:rsid w:val="00D9311A"/>
    <w:rsid w:val="00E77B14"/>
    <w:rsid w:val="00EC12AC"/>
    <w:rsid w:val="00FD0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8"/>
    <w:next w:val="Normal8"/>
    <w:rsid w:val="00FD07F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8"/>
    <w:next w:val="Normal8"/>
    <w:rsid w:val="00FD07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8"/>
    <w:next w:val="Normal8"/>
    <w:rsid w:val="00FD07F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8"/>
    <w:next w:val="Normal8"/>
    <w:rsid w:val="00FD07F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D07FB"/>
  </w:style>
  <w:style w:type="table" w:customStyle="1" w:styleId="TableNormal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8"/>
    <w:next w:val="Normal8"/>
    <w:rsid w:val="00FD07F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FD07FB"/>
  </w:style>
  <w:style w:type="table" w:customStyle="1" w:styleId="TableNormal0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FD07FB"/>
  </w:style>
  <w:style w:type="table" w:customStyle="1" w:styleId="TableNormal1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FD07FB"/>
  </w:style>
  <w:style w:type="table" w:customStyle="1" w:styleId="TableNormal2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FD07FB"/>
  </w:style>
  <w:style w:type="table" w:customStyle="1" w:styleId="TableNormal3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FD07FB"/>
  </w:style>
  <w:style w:type="table" w:customStyle="1" w:styleId="TableNormal4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FD07FB"/>
  </w:style>
  <w:style w:type="table" w:customStyle="1" w:styleId="TableNormal5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  <w:rsid w:val="00FD07FB"/>
  </w:style>
  <w:style w:type="table" w:customStyle="1" w:styleId="TableNormal6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D07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6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G3/RsG1/tRcebH1kfkg1N15xbQ==">AMUW2mWsr94cK4anGCPmTOSL5nwA5vv6N+JRWMf7jd2O/rnkMIBZxJN0dUC72Rgiw10PRHfTqg2EVnLtzaeIb1ifiSxuqHpg6RjiFCDpFmyQ7+nCrmau+Lc=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882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2024-02-24T00:22:00Z</cp:lastPrinted>
  <dcterms:created xsi:type="dcterms:W3CDTF">2024-02-24T00:54:00Z</dcterms:created>
  <dcterms:modified xsi:type="dcterms:W3CDTF">2024-02-24T00:54:00Z</dcterms:modified>
</cp:coreProperties>
</file>