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E0047" w:rsidRDefault="0096211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</w:t>
      </w:r>
      <w:r w:rsidR="007D58EB">
        <w:rPr>
          <w:rFonts w:ascii="Tahoma" w:eastAsia="Tahoma" w:hAnsi="Tahoma" w:cs="Tahoma"/>
          <w:b/>
          <w:color w:val="000000"/>
        </w:rPr>
        <w:t>4</w:t>
      </w:r>
    </w:p>
    <w:p w:rsidR="00FE0047" w:rsidRDefault="00FE0047">
      <w:pPr>
        <w:rPr>
          <w:rFonts w:ascii="Tahoma" w:eastAsia="Tahoma" w:hAnsi="Tahoma" w:cs="Tahoma"/>
          <w:b/>
        </w:rPr>
      </w:pPr>
    </w:p>
    <w:p w:rsidR="00FE0047" w:rsidRDefault="0096211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 xml:space="preserve"> </w:t>
      </w:r>
      <w:r w:rsidR="00CC0B8D">
        <w:rPr>
          <w:rFonts w:ascii="Tahoma" w:eastAsia="Tahoma" w:hAnsi="Tahoma" w:cs="Tahoma"/>
          <w:b/>
          <w:color w:val="000000"/>
        </w:rPr>
        <w:t xml:space="preserve">Aditiva </w:t>
      </w:r>
      <w:r>
        <w:rPr>
          <w:rFonts w:ascii="Tahoma" w:eastAsia="Tahoma" w:hAnsi="Tahoma" w:cs="Tahoma"/>
          <w:b/>
          <w:color w:val="000000"/>
        </w:rPr>
        <w:t xml:space="preserve">ao Projeto de Lei Nº. </w:t>
      </w:r>
      <w:r w:rsidR="007B438E">
        <w:rPr>
          <w:rFonts w:ascii="Tahoma" w:eastAsia="Tahoma" w:hAnsi="Tahoma" w:cs="Tahoma"/>
          <w:b/>
          <w:color w:val="000000"/>
        </w:rPr>
        <w:t>22</w:t>
      </w:r>
      <w:r w:rsidR="00C02851">
        <w:rPr>
          <w:rFonts w:ascii="Tahoma" w:eastAsia="Tahoma" w:hAnsi="Tahoma" w:cs="Tahoma"/>
          <w:b/>
          <w:color w:val="000000"/>
        </w:rPr>
        <w:t>1</w:t>
      </w:r>
      <w:r>
        <w:rPr>
          <w:rFonts w:ascii="Tahoma" w:eastAsia="Tahoma" w:hAnsi="Tahoma" w:cs="Tahoma"/>
          <w:b/>
          <w:color w:val="000000"/>
        </w:rPr>
        <w:t>/202</w:t>
      </w:r>
      <w:r w:rsidR="005562A1">
        <w:rPr>
          <w:rFonts w:ascii="Tahoma" w:eastAsia="Tahoma" w:hAnsi="Tahoma" w:cs="Tahoma"/>
          <w:b/>
          <w:color w:val="000000"/>
        </w:rPr>
        <w:t>3</w:t>
      </w:r>
    </w:p>
    <w:p w:rsidR="00FE0047" w:rsidRDefault="0096211F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FE0047" w:rsidRDefault="0096211F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</w:t>
      </w:r>
    </w:p>
    <w:p w:rsidR="00FE0047" w:rsidRDefault="0096211F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</w:rPr>
        <w:t xml:space="preserve">Acrescenta-se </w:t>
      </w:r>
      <w:r w:rsidR="001C168C" w:rsidRPr="001C168C">
        <w:rPr>
          <w:rFonts w:ascii="Tahoma" w:eastAsia="Tahoma" w:hAnsi="Tahoma" w:cs="Tahoma"/>
          <w:b/>
          <w:sz w:val="22"/>
          <w:szCs w:val="22"/>
        </w:rPr>
        <w:t>parágrafo único</w:t>
      </w:r>
      <w:r w:rsidR="001C168C">
        <w:rPr>
          <w:rFonts w:ascii="Tahoma" w:eastAsia="Tahoma" w:hAnsi="Tahoma" w:cs="Tahoma"/>
          <w:b/>
          <w:sz w:val="22"/>
          <w:szCs w:val="22"/>
        </w:rPr>
        <w:t>,</w:t>
      </w:r>
      <w:r w:rsidR="001C168C">
        <w:rPr>
          <w:rFonts w:ascii="Tahoma" w:eastAsia="Tahoma" w:hAnsi="Tahoma" w:cs="Tahoma"/>
          <w:sz w:val="22"/>
          <w:szCs w:val="22"/>
        </w:rPr>
        <w:t xml:space="preserve"> </w:t>
      </w:r>
      <w:r w:rsidR="001C168C" w:rsidRPr="001C168C">
        <w:rPr>
          <w:rFonts w:ascii="Tahoma" w:eastAsia="Tahoma" w:hAnsi="Tahoma" w:cs="Tahoma"/>
          <w:b/>
          <w:sz w:val="22"/>
          <w:szCs w:val="22"/>
        </w:rPr>
        <w:t>a</w:t>
      </w:r>
      <w:r>
        <w:rPr>
          <w:rFonts w:ascii="Tahoma" w:eastAsia="Tahoma" w:hAnsi="Tahoma" w:cs="Tahoma"/>
          <w:b/>
          <w:sz w:val="22"/>
          <w:szCs w:val="22"/>
        </w:rPr>
        <w:t xml:space="preserve">o Art. </w:t>
      </w:r>
      <w:r w:rsidR="001C168C">
        <w:rPr>
          <w:rFonts w:ascii="Tahoma" w:eastAsia="Tahoma" w:hAnsi="Tahoma" w:cs="Tahoma"/>
          <w:b/>
          <w:sz w:val="22"/>
          <w:szCs w:val="22"/>
        </w:rPr>
        <w:t>1</w:t>
      </w:r>
      <w:r w:rsidR="00CC0B8D">
        <w:rPr>
          <w:rFonts w:ascii="Tahoma" w:eastAsia="Tahoma" w:hAnsi="Tahoma" w:cs="Tahoma"/>
          <w:b/>
          <w:sz w:val="22"/>
          <w:szCs w:val="22"/>
        </w:rPr>
        <w:t>46</w:t>
      </w:r>
      <w:r w:rsidRPr="00C02851">
        <w:rPr>
          <w:rFonts w:ascii="Tahoma" w:eastAsia="Tahoma" w:hAnsi="Tahoma" w:cs="Tahoma"/>
          <w:b/>
          <w:sz w:val="22"/>
          <w:szCs w:val="22"/>
        </w:rPr>
        <w:t>,</w:t>
      </w:r>
      <w:r>
        <w:rPr>
          <w:rFonts w:ascii="Tahoma" w:eastAsia="Tahoma" w:hAnsi="Tahoma" w:cs="Tahoma"/>
          <w:b/>
          <w:sz w:val="22"/>
          <w:szCs w:val="22"/>
        </w:rPr>
        <w:t xml:space="preserve"> </w:t>
      </w:r>
      <w:r w:rsidR="00D41917">
        <w:rPr>
          <w:rFonts w:ascii="Tahoma" w:eastAsia="Tahoma" w:hAnsi="Tahoma" w:cs="Tahoma"/>
          <w:b/>
          <w:sz w:val="22"/>
          <w:szCs w:val="22"/>
        </w:rPr>
        <w:t xml:space="preserve">Da licença de Obras, </w:t>
      </w:r>
      <w:r>
        <w:rPr>
          <w:rFonts w:ascii="Tahoma" w:eastAsia="Tahoma" w:hAnsi="Tahoma" w:cs="Tahoma"/>
          <w:sz w:val="22"/>
          <w:szCs w:val="22"/>
        </w:rPr>
        <w:t xml:space="preserve">ao Projeto de Lei Nº </w:t>
      </w:r>
      <w:r w:rsidR="007B438E">
        <w:rPr>
          <w:rFonts w:ascii="Tahoma" w:eastAsia="Tahoma" w:hAnsi="Tahoma" w:cs="Tahoma"/>
          <w:sz w:val="22"/>
          <w:szCs w:val="22"/>
        </w:rPr>
        <w:t>22</w:t>
      </w:r>
      <w:r w:rsidR="00C02851">
        <w:rPr>
          <w:rFonts w:ascii="Tahoma" w:eastAsia="Tahoma" w:hAnsi="Tahoma" w:cs="Tahoma"/>
          <w:sz w:val="22"/>
          <w:szCs w:val="22"/>
        </w:rPr>
        <w:t>1</w:t>
      </w:r>
      <w:r>
        <w:rPr>
          <w:rFonts w:ascii="Tahoma" w:eastAsia="Tahoma" w:hAnsi="Tahoma" w:cs="Tahoma"/>
          <w:sz w:val="22"/>
          <w:szCs w:val="22"/>
        </w:rPr>
        <w:t>/202</w:t>
      </w:r>
      <w:r w:rsidR="005562A1">
        <w:rPr>
          <w:rFonts w:ascii="Tahoma" w:eastAsia="Tahoma" w:hAnsi="Tahoma" w:cs="Tahoma"/>
          <w:sz w:val="22"/>
          <w:szCs w:val="22"/>
        </w:rPr>
        <w:t>3</w:t>
      </w:r>
      <w:r>
        <w:rPr>
          <w:rFonts w:ascii="Tahoma" w:eastAsia="Tahoma" w:hAnsi="Tahoma" w:cs="Tahoma"/>
          <w:sz w:val="22"/>
          <w:szCs w:val="22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FE0047" w:rsidRDefault="00FE0047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sz w:val="22"/>
          <w:szCs w:val="22"/>
          <w:highlight w:val="white"/>
        </w:rPr>
      </w:pPr>
    </w:p>
    <w:p w:rsidR="00FE0047" w:rsidRDefault="00FE0047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D41917" w:rsidRPr="002A6E88" w:rsidRDefault="0096211F" w:rsidP="00D41917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 w:firstLine="787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D41917">
        <w:rPr>
          <w:rFonts w:ascii="Tahoma" w:eastAsia="Tahoma" w:hAnsi="Tahoma" w:cs="Tahoma"/>
          <w:sz w:val="22"/>
          <w:szCs w:val="22"/>
        </w:rPr>
        <w:t xml:space="preserve">Acrescenta-se </w:t>
      </w:r>
      <w:r w:rsidR="00D41917" w:rsidRPr="001C168C">
        <w:rPr>
          <w:rFonts w:ascii="Tahoma" w:eastAsia="Tahoma" w:hAnsi="Tahoma" w:cs="Tahoma"/>
          <w:b/>
          <w:sz w:val="22"/>
          <w:szCs w:val="22"/>
        </w:rPr>
        <w:t>parágrafo único</w:t>
      </w:r>
      <w:r w:rsidR="00D41917">
        <w:rPr>
          <w:rFonts w:ascii="Tahoma" w:eastAsia="Tahoma" w:hAnsi="Tahoma" w:cs="Tahoma"/>
          <w:b/>
          <w:sz w:val="22"/>
          <w:szCs w:val="22"/>
        </w:rPr>
        <w:t>,</w:t>
      </w:r>
      <w:r w:rsidR="00D41917">
        <w:rPr>
          <w:rFonts w:ascii="Tahoma" w:eastAsia="Tahoma" w:hAnsi="Tahoma" w:cs="Tahoma"/>
          <w:sz w:val="22"/>
          <w:szCs w:val="22"/>
        </w:rPr>
        <w:t xml:space="preserve"> </w:t>
      </w:r>
      <w:r w:rsidR="00D41917" w:rsidRPr="001C168C">
        <w:rPr>
          <w:rFonts w:ascii="Tahoma" w:eastAsia="Tahoma" w:hAnsi="Tahoma" w:cs="Tahoma"/>
          <w:b/>
          <w:sz w:val="22"/>
          <w:szCs w:val="22"/>
        </w:rPr>
        <w:t>a</w:t>
      </w:r>
      <w:r w:rsidR="00D41917">
        <w:rPr>
          <w:rFonts w:ascii="Tahoma" w:eastAsia="Tahoma" w:hAnsi="Tahoma" w:cs="Tahoma"/>
          <w:b/>
          <w:sz w:val="22"/>
          <w:szCs w:val="22"/>
        </w:rPr>
        <w:t>o Art. 146</w:t>
      </w:r>
      <w:r w:rsidR="00D41917" w:rsidRPr="00C02851">
        <w:rPr>
          <w:rFonts w:ascii="Tahoma" w:eastAsia="Tahoma" w:hAnsi="Tahoma" w:cs="Tahoma"/>
          <w:b/>
          <w:sz w:val="22"/>
          <w:szCs w:val="22"/>
        </w:rPr>
        <w:t>,</w:t>
      </w:r>
      <w:r w:rsidR="00D41917">
        <w:rPr>
          <w:rFonts w:ascii="Tahoma" w:eastAsia="Tahoma" w:hAnsi="Tahoma" w:cs="Tahoma"/>
          <w:b/>
          <w:sz w:val="22"/>
          <w:szCs w:val="22"/>
        </w:rPr>
        <w:t xml:space="preserve"> Da licença de Obras</w:t>
      </w:r>
      <w:r w:rsidR="00D41917" w:rsidRPr="00D41917">
        <w:rPr>
          <w:rFonts w:ascii="Tahoma" w:eastAsia="Tahoma" w:hAnsi="Tahoma" w:cs="Tahoma"/>
          <w:sz w:val="22"/>
          <w:szCs w:val="22"/>
        </w:rPr>
        <w:t xml:space="preserve"> </w:t>
      </w:r>
      <w:r w:rsidR="00D41917" w:rsidRPr="002A6E88">
        <w:rPr>
          <w:rFonts w:ascii="Tahoma" w:eastAsia="Tahoma" w:hAnsi="Tahoma" w:cs="Tahoma"/>
          <w:sz w:val="22"/>
          <w:szCs w:val="22"/>
        </w:rPr>
        <w:t>que passa a ter a seguinte redação:</w:t>
      </w:r>
    </w:p>
    <w:p w:rsidR="00CC0B8D" w:rsidRDefault="00D41917" w:rsidP="00D41917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eastAsia="Tahoma" w:hAnsi="Tahoma" w:cs="Tahoma"/>
        </w:rPr>
      </w:pPr>
      <w:r w:rsidRPr="002A6E88">
        <w:rPr>
          <w:rFonts w:ascii="Tahoma" w:eastAsia="Tahoma" w:hAnsi="Tahoma" w:cs="Tahoma"/>
          <w:sz w:val="22"/>
          <w:szCs w:val="22"/>
        </w:rPr>
        <w:tab/>
        <w:t xml:space="preserve">        “Art. </w:t>
      </w:r>
      <w:r>
        <w:rPr>
          <w:rFonts w:ascii="Tahoma" w:eastAsia="Tahoma" w:hAnsi="Tahoma" w:cs="Tahoma"/>
          <w:sz w:val="22"/>
          <w:szCs w:val="22"/>
        </w:rPr>
        <w:t>143</w:t>
      </w:r>
      <w:r w:rsidRPr="002A6E88">
        <w:rPr>
          <w:rFonts w:ascii="Tahoma" w:eastAsia="Tahoma" w:hAnsi="Tahoma" w:cs="Tahoma"/>
          <w:sz w:val="22"/>
          <w:szCs w:val="22"/>
        </w:rPr>
        <w:t xml:space="preserve"> (...)</w:t>
      </w:r>
    </w:p>
    <w:p w:rsidR="00CC0B8D" w:rsidRPr="00CC0B8D" w:rsidRDefault="00D41917" w:rsidP="00CC0B8D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sz w:val="22"/>
          <w:szCs w:val="22"/>
        </w:rPr>
        <w:t>P</w:t>
      </w:r>
      <w:r w:rsidRPr="001C168C">
        <w:rPr>
          <w:rFonts w:ascii="Tahoma" w:eastAsia="Tahoma" w:hAnsi="Tahoma" w:cs="Tahoma"/>
          <w:b/>
          <w:sz w:val="22"/>
          <w:szCs w:val="22"/>
        </w:rPr>
        <w:t>arágrafo único</w:t>
      </w:r>
      <w:r>
        <w:rPr>
          <w:rFonts w:ascii="Tahoma" w:eastAsia="Tahoma" w:hAnsi="Tahoma" w:cs="Tahoma"/>
          <w:b/>
          <w:sz w:val="22"/>
          <w:szCs w:val="22"/>
        </w:rPr>
        <w:t>:</w:t>
      </w:r>
      <w:r w:rsidR="00CC0B8D" w:rsidRPr="00CC0B8D">
        <w:rPr>
          <w:rFonts w:ascii="Tahoma" w:eastAsia="Tahoma" w:hAnsi="Tahoma" w:cs="Tahoma"/>
        </w:rPr>
        <w:t xml:space="preserve"> Não dependerão de licença as obras e as atividades não relacionadas neste artigo, bem como as seguintes, desde que não interfiram com a segurança de terceiros e nem se projetem sobre área de logradouro público:</w:t>
      </w:r>
    </w:p>
    <w:p w:rsidR="00CC0B8D" w:rsidRPr="00CC0B8D" w:rsidRDefault="00CC0B8D" w:rsidP="00CC0B8D">
      <w:pPr>
        <w:spacing w:line="360" w:lineRule="auto"/>
        <w:jc w:val="both"/>
        <w:rPr>
          <w:rFonts w:ascii="Tahoma" w:eastAsia="Tahoma" w:hAnsi="Tahoma" w:cs="Tahoma"/>
        </w:rPr>
      </w:pPr>
    </w:p>
    <w:p w:rsidR="00CC0B8D" w:rsidRPr="00CC0B8D" w:rsidRDefault="00CC0B8D" w:rsidP="00CC0B8D">
      <w:pPr>
        <w:spacing w:line="360" w:lineRule="auto"/>
        <w:jc w:val="both"/>
        <w:rPr>
          <w:rFonts w:ascii="Tahoma" w:eastAsia="Tahoma" w:hAnsi="Tahoma" w:cs="Tahoma"/>
        </w:rPr>
      </w:pPr>
      <w:r w:rsidRPr="00CC0B8D">
        <w:rPr>
          <w:rFonts w:ascii="Tahoma" w:eastAsia="Tahoma" w:hAnsi="Tahoma" w:cs="Tahoma"/>
        </w:rPr>
        <w:t>I - as pinturas e os pequenos consertos externos das edificações;</w:t>
      </w:r>
    </w:p>
    <w:p w:rsidR="00CC0B8D" w:rsidRPr="00CC0B8D" w:rsidRDefault="00CC0B8D" w:rsidP="00CC0B8D">
      <w:pPr>
        <w:spacing w:line="360" w:lineRule="auto"/>
        <w:jc w:val="both"/>
        <w:rPr>
          <w:rFonts w:ascii="Tahoma" w:eastAsia="Tahoma" w:hAnsi="Tahoma" w:cs="Tahoma"/>
        </w:rPr>
      </w:pPr>
    </w:p>
    <w:p w:rsidR="00CC0B8D" w:rsidRPr="00CC0B8D" w:rsidRDefault="00CC0B8D" w:rsidP="00CC0B8D">
      <w:pPr>
        <w:spacing w:line="360" w:lineRule="auto"/>
        <w:jc w:val="both"/>
        <w:rPr>
          <w:rFonts w:ascii="Tahoma" w:eastAsia="Tahoma" w:hAnsi="Tahoma" w:cs="Tahoma"/>
        </w:rPr>
      </w:pPr>
      <w:r w:rsidRPr="00CC0B8D">
        <w:rPr>
          <w:rFonts w:ascii="Tahoma" w:eastAsia="Tahoma" w:hAnsi="Tahoma" w:cs="Tahoma"/>
        </w:rPr>
        <w:t>II - a construção de galerias e caramanchões, jardins, piscinas, pavimentações e outras obras a céu aberto;</w:t>
      </w:r>
    </w:p>
    <w:p w:rsidR="00CC0B8D" w:rsidRPr="00CC0B8D" w:rsidRDefault="00CC0B8D" w:rsidP="00CC0B8D">
      <w:pPr>
        <w:spacing w:line="360" w:lineRule="auto"/>
        <w:jc w:val="both"/>
        <w:rPr>
          <w:rFonts w:ascii="Tahoma" w:eastAsia="Tahoma" w:hAnsi="Tahoma" w:cs="Tahoma"/>
        </w:rPr>
      </w:pPr>
    </w:p>
    <w:p w:rsidR="00CC0B8D" w:rsidRPr="00CC0B8D" w:rsidRDefault="00CC0B8D" w:rsidP="00CC0B8D">
      <w:pPr>
        <w:spacing w:line="360" w:lineRule="auto"/>
        <w:jc w:val="both"/>
        <w:rPr>
          <w:rFonts w:ascii="Tahoma" w:eastAsia="Tahoma" w:hAnsi="Tahoma" w:cs="Tahoma"/>
        </w:rPr>
      </w:pPr>
      <w:r w:rsidRPr="00CC0B8D">
        <w:rPr>
          <w:rFonts w:ascii="Tahoma" w:eastAsia="Tahoma" w:hAnsi="Tahoma" w:cs="Tahoma"/>
        </w:rPr>
        <w:t>III - as instalações de antenas e bombas elevatórias de água para uso exclusivo do imóvel;</w:t>
      </w:r>
    </w:p>
    <w:p w:rsidR="00CC0B8D" w:rsidRPr="00CC0B8D" w:rsidRDefault="00CC0B8D" w:rsidP="00CC0B8D">
      <w:pPr>
        <w:spacing w:line="360" w:lineRule="auto"/>
        <w:jc w:val="both"/>
        <w:rPr>
          <w:rFonts w:ascii="Tahoma" w:eastAsia="Tahoma" w:hAnsi="Tahoma" w:cs="Tahoma"/>
        </w:rPr>
      </w:pPr>
    </w:p>
    <w:p w:rsidR="00CC0B8D" w:rsidRPr="00CC0B8D" w:rsidRDefault="00CC0B8D" w:rsidP="00CC0B8D">
      <w:pPr>
        <w:spacing w:line="360" w:lineRule="auto"/>
        <w:jc w:val="both"/>
        <w:rPr>
          <w:rFonts w:ascii="Tahoma" w:eastAsia="Tahoma" w:hAnsi="Tahoma" w:cs="Tahoma"/>
        </w:rPr>
      </w:pPr>
      <w:r w:rsidRPr="00CC0B8D">
        <w:rPr>
          <w:rFonts w:ascii="Tahoma" w:eastAsia="Tahoma" w:hAnsi="Tahoma" w:cs="Tahoma"/>
        </w:rPr>
        <w:t>IV - as obras de reforma ou de modificação interna, sem acréscimo de área, que não impliquem em alterações das áreas comuns das edificações;</w:t>
      </w:r>
    </w:p>
    <w:p w:rsidR="00CC0B8D" w:rsidRPr="00CC0B8D" w:rsidRDefault="00CC0B8D" w:rsidP="00CC0B8D">
      <w:pPr>
        <w:spacing w:line="360" w:lineRule="auto"/>
        <w:jc w:val="both"/>
        <w:rPr>
          <w:rFonts w:ascii="Tahoma" w:eastAsia="Tahoma" w:hAnsi="Tahoma" w:cs="Tahoma"/>
        </w:rPr>
      </w:pPr>
    </w:p>
    <w:p w:rsidR="00CC0B8D" w:rsidRDefault="00CC0B8D" w:rsidP="00CC0B8D">
      <w:pPr>
        <w:spacing w:line="360" w:lineRule="auto"/>
        <w:jc w:val="both"/>
        <w:rPr>
          <w:rFonts w:ascii="Tahoma" w:eastAsia="Tahoma" w:hAnsi="Tahoma" w:cs="Tahoma"/>
        </w:rPr>
      </w:pPr>
      <w:r w:rsidRPr="00CC0B8D">
        <w:rPr>
          <w:rFonts w:ascii="Tahoma" w:eastAsia="Tahoma" w:hAnsi="Tahoma" w:cs="Tahoma"/>
        </w:rPr>
        <w:t>V - a construção, restauração e reforma de passeios, que não prejudiquem sua permeabilidade e desde que situados em áreas não protegidas pelo patrimônio cultural.</w:t>
      </w:r>
    </w:p>
    <w:p w:rsidR="007D58EB" w:rsidRDefault="007D58EB">
      <w:pPr>
        <w:ind w:left="567"/>
        <w:jc w:val="right"/>
        <w:rPr>
          <w:rFonts w:ascii="Tahoma" w:eastAsia="Tahoma" w:hAnsi="Tahoma" w:cs="Tahoma"/>
        </w:rPr>
      </w:pPr>
    </w:p>
    <w:p w:rsidR="00CC0B8D" w:rsidRDefault="00CC0B8D">
      <w:pPr>
        <w:ind w:left="567"/>
        <w:jc w:val="right"/>
        <w:rPr>
          <w:rFonts w:ascii="Tahoma" w:eastAsia="Tahoma" w:hAnsi="Tahoma" w:cs="Tahoma"/>
        </w:rPr>
      </w:pPr>
    </w:p>
    <w:p w:rsidR="00CC0B8D" w:rsidRDefault="00CC0B8D">
      <w:pPr>
        <w:ind w:left="567"/>
        <w:jc w:val="right"/>
        <w:rPr>
          <w:rFonts w:ascii="Tahoma" w:eastAsia="Tahoma" w:hAnsi="Tahoma" w:cs="Tahoma"/>
        </w:rPr>
      </w:pPr>
    </w:p>
    <w:p w:rsidR="00CC0B8D" w:rsidRDefault="00CC0B8D">
      <w:pPr>
        <w:ind w:left="567"/>
        <w:jc w:val="right"/>
        <w:rPr>
          <w:rFonts w:ascii="Tahoma" w:eastAsia="Tahoma" w:hAnsi="Tahoma" w:cs="Tahoma"/>
        </w:rPr>
      </w:pPr>
    </w:p>
    <w:p w:rsidR="00FE0047" w:rsidRDefault="0096211F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D41917">
        <w:rPr>
          <w:rFonts w:ascii="Tahoma" w:eastAsia="Tahoma" w:hAnsi="Tahoma" w:cs="Tahoma"/>
        </w:rPr>
        <w:t>23</w:t>
      </w:r>
      <w:r>
        <w:rPr>
          <w:rFonts w:ascii="Tahoma" w:eastAsia="Tahoma" w:hAnsi="Tahoma" w:cs="Tahoma"/>
        </w:rPr>
        <w:t xml:space="preserve"> de </w:t>
      </w:r>
      <w:r w:rsidR="007B438E">
        <w:rPr>
          <w:rFonts w:ascii="Tahoma" w:eastAsia="Tahoma" w:hAnsi="Tahoma" w:cs="Tahoma"/>
        </w:rPr>
        <w:t>fevereiro</w:t>
      </w:r>
      <w:r>
        <w:rPr>
          <w:rFonts w:ascii="Tahoma" w:eastAsia="Tahoma" w:hAnsi="Tahoma" w:cs="Tahoma"/>
        </w:rPr>
        <w:t xml:space="preserve"> de 202</w:t>
      </w:r>
      <w:r w:rsidR="007B438E">
        <w:rPr>
          <w:rFonts w:ascii="Tahoma" w:eastAsia="Tahoma" w:hAnsi="Tahoma" w:cs="Tahoma"/>
        </w:rPr>
        <w:t>4</w:t>
      </w:r>
      <w:r>
        <w:rPr>
          <w:rFonts w:ascii="Tahoma" w:eastAsia="Tahoma" w:hAnsi="Tahoma" w:cs="Tahoma"/>
        </w:rPr>
        <w:t>.</w:t>
      </w:r>
    </w:p>
    <w:p w:rsidR="00FE0047" w:rsidRDefault="00FE0047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E0047" w:rsidRDefault="00FE0047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E0047" w:rsidRDefault="00FE0047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7D58EB" w:rsidRDefault="007D58EB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7D58EB" w:rsidRDefault="007D58EB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E0047" w:rsidRDefault="0096211F" w:rsidP="00DB3853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3"/>
          <w:szCs w:val="23"/>
        </w:rPr>
      </w:pPr>
      <w:r>
        <w:rPr>
          <w:rFonts w:ascii="Tahoma" w:eastAsia="Tahoma" w:hAnsi="Tahoma" w:cs="Tahoma"/>
          <w:b/>
          <w:sz w:val="23"/>
          <w:szCs w:val="23"/>
        </w:rPr>
        <w:t>Daniel Marques</w:t>
      </w:r>
    </w:p>
    <w:p w:rsidR="00FE0047" w:rsidRDefault="0096211F" w:rsidP="00DB3853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3"/>
          <w:szCs w:val="23"/>
        </w:rPr>
      </w:pPr>
      <w:r>
        <w:rPr>
          <w:rFonts w:ascii="Tahoma" w:eastAsia="Tahoma" w:hAnsi="Tahoma" w:cs="Tahoma"/>
          <w:b/>
          <w:sz w:val="23"/>
          <w:szCs w:val="23"/>
        </w:rPr>
        <w:t>Vereador</w:t>
      </w:r>
    </w:p>
    <w:p w:rsidR="00DB3853" w:rsidRDefault="00DB3853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1C168C" w:rsidRDefault="001C168C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1C168C" w:rsidRDefault="001C168C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1C168C" w:rsidRDefault="001C168C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41917" w:rsidRDefault="00D41917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41917" w:rsidRDefault="00D41917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41917" w:rsidRDefault="00D41917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41917" w:rsidRDefault="00D41917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41917" w:rsidRDefault="00D41917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41917" w:rsidRDefault="00D41917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41917" w:rsidRDefault="00D41917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41917" w:rsidRDefault="00D41917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41917" w:rsidRDefault="00D41917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41917" w:rsidRDefault="00D41917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1C168C" w:rsidRDefault="001C168C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1C168C" w:rsidRDefault="001C168C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E0047" w:rsidRPr="003C24A0" w:rsidRDefault="0096211F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3C24A0" w:rsidRPr="003C24A0" w:rsidRDefault="003C24A0">
      <w:pPr>
        <w:spacing w:line="360" w:lineRule="auto"/>
        <w:ind w:firstLine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</w:t>
      </w:r>
      <w:r w:rsidRPr="003C24A0">
        <w:rPr>
          <w:rFonts w:ascii="Tahoma" w:hAnsi="Tahoma" w:cs="Tahoma"/>
        </w:rPr>
        <w:t xml:space="preserve"> projeto de lei que dispõe sobre a Lei Urbanística de Niterói, seu zoneamento, a aplicação de instrumentos de Política Urbana e as regras gerais de licenciamento da atividade edilícia e de fi</w:t>
      </w:r>
      <w:r>
        <w:rPr>
          <w:rFonts w:ascii="Tahoma" w:hAnsi="Tahoma" w:cs="Tahoma"/>
        </w:rPr>
        <w:t xml:space="preserve">scalização da execução de obras, </w:t>
      </w:r>
      <w:r w:rsidRPr="003C24A0">
        <w:rPr>
          <w:rFonts w:ascii="Tahoma" w:hAnsi="Tahoma" w:cs="Tahoma"/>
          <w:b/>
        </w:rPr>
        <w:t xml:space="preserve">tem como uma das suas premissas a simplificação da Lei, dos procedimentos administrativos e a maior facilidade de compreensão do arcabouço legal por parte da população </w:t>
      </w:r>
      <w:r w:rsidR="006B3516">
        <w:rPr>
          <w:rFonts w:ascii="Tahoma" w:hAnsi="Tahoma" w:cs="Tahoma"/>
          <w:b/>
        </w:rPr>
        <w:t xml:space="preserve">que </w:t>
      </w:r>
      <w:r w:rsidRPr="003C24A0">
        <w:rPr>
          <w:rFonts w:ascii="Tahoma" w:hAnsi="Tahoma" w:cs="Tahoma"/>
          <w:b/>
        </w:rPr>
        <w:t xml:space="preserve">permitirá </w:t>
      </w:r>
      <w:r w:rsidR="006B3516">
        <w:rPr>
          <w:rFonts w:ascii="Tahoma" w:hAnsi="Tahoma" w:cs="Tahoma"/>
          <w:b/>
        </w:rPr>
        <w:t xml:space="preserve">a </w:t>
      </w:r>
      <w:r w:rsidRPr="003C24A0">
        <w:rPr>
          <w:rFonts w:ascii="Tahoma" w:hAnsi="Tahoma" w:cs="Tahoma"/>
          <w:b/>
        </w:rPr>
        <w:t>milhares de niteroienses possam buscar a formalização, legalizando suas edificações</w:t>
      </w:r>
      <w:r w:rsidRPr="003C24A0">
        <w:rPr>
          <w:rFonts w:ascii="Tahoma" w:hAnsi="Tahoma" w:cs="Tahoma"/>
        </w:rPr>
        <w:t>.</w:t>
      </w:r>
    </w:p>
    <w:p w:rsidR="00685991" w:rsidRPr="00FE197C" w:rsidRDefault="00FE197C">
      <w:pPr>
        <w:spacing w:line="360" w:lineRule="auto"/>
        <w:ind w:firstLine="720"/>
        <w:jc w:val="both"/>
        <w:rPr>
          <w:rFonts w:ascii="Tahoma" w:hAnsi="Tahoma" w:cs="Tahoma"/>
          <w:b/>
        </w:rPr>
      </w:pPr>
      <w:r w:rsidRPr="00FE197C">
        <w:rPr>
          <w:rFonts w:ascii="Tahoma" w:hAnsi="Tahoma" w:cs="Tahoma"/>
        </w:rPr>
        <w:t xml:space="preserve">A Lei Urbanística de Niterói tem por finalidade promover a estruturação urbana do território municipal objetivando equilibrar os processos de produção e transformação do espaço urbano com o meio ambiente e mobilidade urbana sustentável, além de </w:t>
      </w:r>
      <w:r w:rsidRPr="00FE197C">
        <w:rPr>
          <w:rFonts w:ascii="Tahoma" w:hAnsi="Tahoma" w:cs="Tahoma"/>
          <w:b/>
        </w:rPr>
        <w:t>unificar e simplificar a legislação de parcelamento, uso, ocupação do solo e de licenciamento da atividade edilícia</w:t>
      </w:r>
    </w:p>
    <w:p w:rsidR="00FE0047" w:rsidRDefault="0096211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Assim, a presente emenda visa </w:t>
      </w:r>
      <w:r w:rsidR="006B3516">
        <w:rPr>
          <w:rFonts w:ascii="Tahoma" w:eastAsia="Tahoma" w:hAnsi="Tahoma" w:cs="Tahoma"/>
        </w:rPr>
        <w:t xml:space="preserve">corroborar na simplificação e </w:t>
      </w:r>
      <w:r>
        <w:rPr>
          <w:rFonts w:ascii="Tahoma" w:eastAsia="Tahoma" w:hAnsi="Tahoma" w:cs="Tahoma"/>
        </w:rPr>
        <w:t>auxiliar na regulamentação das diretrizes estabelecidas no Plano Diretor (PD) de Niterói, no ordenamento e direcionamento da expansão urbana no Município, com a proteção da ambiência urbana e das áreas verdes, apontando pontos que precisam ser assegurados, buscando o melhor ordenamento e direcionamento da expansão urbana na cidade.</w:t>
      </w:r>
    </w:p>
    <w:p w:rsidR="00FE0047" w:rsidRDefault="0096211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606D64" w:rsidRDefault="0096211F" w:rsidP="005952C8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</w:rPr>
        <w:t xml:space="preserve">Dessa forma, essa emenda se faz necessária, </w:t>
      </w:r>
      <w:r w:rsidR="006B3516">
        <w:rPr>
          <w:rFonts w:ascii="Tahoma" w:eastAsia="Tahoma" w:hAnsi="Tahoma" w:cs="Tahoma"/>
        </w:rPr>
        <w:t xml:space="preserve">para </w:t>
      </w:r>
      <w:r w:rsidR="006B3516" w:rsidRPr="00FE197C">
        <w:rPr>
          <w:rFonts w:ascii="Tahoma" w:hAnsi="Tahoma" w:cs="Tahoma"/>
          <w:b/>
        </w:rPr>
        <w:t>simplificar a legislação de parcelamento, uso, ocupação do solo e de licenciamento da atividade edilícia</w:t>
      </w:r>
      <w:r>
        <w:rPr>
          <w:rFonts w:ascii="Tahoma" w:eastAsia="Tahoma" w:hAnsi="Tahoma" w:cs="Tahoma"/>
        </w:rPr>
        <w:t>, assim conto com o apoio dos Nobres Pares para aprovação da presente emenda.</w:t>
      </w:r>
    </w:p>
    <w:sectPr w:rsidR="00606D64" w:rsidSect="00FE0047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11F" w:rsidRDefault="0096211F" w:rsidP="00FE0047">
      <w:r>
        <w:separator/>
      </w:r>
    </w:p>
  </w:endnote>
  <w:endnote w:type="continuationSeparator" w:id="1">
    <w:p w:rsidR="0096211F" w:rsidRDefault="0096211F" w:rsidP="00FE00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99315-2332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11F" w:rsidRDefault="0096211F" w:rsidP="00FE0047">
      <w:r>
        <w:separator/>
      </w:r>
    </w:p>
  </w:footnote>
  <w:footnote w:type="continuationSeparator" w:id="1">
    <w:p w:rsidR="0096211F" w:rsidRDefault="0096211F" w:rsidP="00FE00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047" w:rsidRDefault="00FE0047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E0047">
      <w:trPr>
        <w:cantSplit/>
        <w:trHeight w:val="1971"/>
        <w:tblHeader/>
      </w:trPr>
      <w:tc>
        <w:tcPr>
          <w:tcW w:w="1728" w:type="dxa"/>
        </w:tcPr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E0047" w:rsidRDefault="00FE00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0047"/>
    <w:rsid w:val="001C168C"/>
    <w:rsid w:val="003C24A0"/>
    <w:rsid w:val="005562A1"/>
    <w:rsid w:val="005952C8"/>
    <w:rsid w:val="00606D64"/>
    <w:rsid w:val="00685991"/>
    <w:rsid w:val="006B3516"/>
    <w:rsid w:val="007B438E"/>
    <w:rsid w:val="007D3799"/>
    <w:rsid w:val="007D58EB"/>
    <w:rsid w:val="007E2961"/>
    <w:rsid w:val="00833A35"/>
    <w:rsid w:val="0096211F"/>
    <w:rsid w:val="00975E74"/>
    <w:rsid w:val="009C5633"/>
    <w:rsid w:val="00A45422"/>
    <w:rsid w:val="00B0179E"/>
    <w:rsid w:val="00B12403"/>
    <w:rsid w:val="00B617E6"/>
    <w:rsid w:val="00BC3C16"/>
    <w:rsid w:val="00C01FC8"/>
    <w:rsid w:val="00C02851"/>
    <w:rsid w:val="00C844D3"/>
    <w:rsid w:val="00CC0B8D"/>
    <w:rsid w:val="00D41917"/>
    <w:rsid w:val="00D96C14"/>
    <w:rsid w:val="00DB3853"/>
    <w:rsid w:val="00F52359"/>
    <w:rsid w:val="00FA0F12"/>
    <w:rsid w:val="00FE0047"/>
    <w:rsid w:val="00FE1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FE00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FE00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FE0047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FE00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FE0047"/>
  </w:style>
  <w:style w:type="table" w:customStyle="1" w:styleId="TableNormal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FE00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FE0047"/>
  </w:style>
  <w:style w:type="table" w:customStyle="1" w:styleId="TableNormal0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FE0047"/>
  </w:style>
  <w:style w:type="table" w:customStyle="1" w:styleId="TableNormal1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"/>
    <w:rsid w:val="00FE0047"/>
  </w:style>
  <w:style w:type="table" w:customStyle="1" w:styleId="TableNormal2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"/>
    <w:rsid w:val="00FE0047"/>
  </w:style>
  <w:style w:type="table" w:customStyle="1" w:styleId="TableNormal3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"/>
    <w:rsid w:val="00FE0047"/>
  </w:style>
  <w:style w:type="table" w:customStyle="1" w:styleId="TableNormal4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"/>
    <w:rsid w:val="00FE0047"/>
  </w:style>
  <w:style w:type="table" w:customStyle="1" w:styleId="TableNormal5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FE0047"/>
  </w:style>
  <w:style w:type="table" w:customStyle="1" w:styleId="TableNormal6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E00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6"/>
    <w:rsid w:val="00FE00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E00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+B64efFok6mIg50lFEVQjgeG8mw==">AMUW2mXqEczbe1WKCc1XHMfpAnxMo62v8B3WJgNzVay98GCso2aC7endiZQA0gb3ePk40PzyeAFH3pJ66r0sMppuvjO8U9YkZzFW6N0PuFVMK1CkieW6Cdc=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494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2024-02-15T19:15:00Z</cp:lastPrinted>
  <dcterms:created xsi:type="dcterms:W3CDTF">2024-02-23T23:46:00Z</dcterms:created>
  <dcterms:modified xsi:type="dcterms:W3CDTF">2024-02-23T23:46:00Z</dcterms:modified>
</cp:coreProperties>
</file>