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3A4BE2" w14:textId="77777777" w:rsidR="006D16CC" w:rsidRPr="00B50E9F" w:rsidRDefault="006D16CC" w:rsidP="006D16C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50E9F">
        <w:rPr>
          <w:rFonts w:eastAsia="Tahoma"/>
          <w:b/>
          <w:color w:val="000000"/>
        </w:rPr>
        <w:t>Emenda Nº      /2024</w:t>
      </w:r>
    </w:p>
    <w:p w14:paraId="237DEAA8" w14:textId="77777777" w:rsidR="006D16CC" w:rsidRPr="00B50E9F" w:rsidRDefault="006D16CC" w:rsidP="006D16CC">
      <w:pPr>
        <w:rPr>
          <w:rFonts w:eastAsia="Tahoma"/>
          <w:b/>
        </w:rPr>
      </w:pPr>
    </w:p>
    <w:p w14:paraId="309FE26F" w14:textId="20259E31" w:rsidR="006D16CC" w:rsidRPr="00B50E9F" w:rsidRDefault="003D5015" w:rsidP="006D16C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B50E9F">
        <w:rPr>
          <w:rFonts w:eastAsia="Tahoma"/>
          <w:b/>
        </w:rPr>
        <w:t>ADITIVA</w:t>
      </w:r>
      <w:r w:rsidR="006D16CC" w:rsidRPr="00B50E9F">
        <w:rPr>
          <w:rFonts w:eastAsia="Tahoma"/>
          <w:b/>
          <w:color w:val="000000"/>
        </w:rPr>
        <w:t xml:space="preserve"> ao Projeto de Lei Nº. 00221/2023</w:t>
      </w:r>
    </w:p>
    <w:p w14:paraId="00BE8708" w14:textId="77777777" w:rsidR="006D16CC" w:rsidRPr="00B50E9F" w:rsidRDefault="006D16CC" w:rsidP="006D16CC">
      <w:pPr>
        <w:ind w:left="6315"/>
        <w:jc w:val="both"/>
        <w:rPr>
          <w:rFonts w:eastAsia="Tahoma"/>
          <w:color w:val="000000"/>
        </w:rPr>
      </w:pPr>
    </w:p>
    <w:p w14:paraId="284EF50E" w14:textId="4A59B9E8" w:rsidR="006D16CC" w:rsidRPr="00B50E9F" w:rsidRDefault="00823B95" w:rsidP="006D16CC">
      <w:pPr>
        <w:ind w:left="5103"/>
        <w:jc w:val="both"/>
      </w:pPr>
      <w:r w:rsidRPr="00B50E9F">
        <w:rPr>
          <w:rFonts w:eastAsia="Tahoma"/>
          <w:b/>
        </w:rPr>
        <w:t>Acrescenta</w:t>
      </w:r>
      <w:r w:rsidR="006D16CC" w:rsidRPr="00B50E9F">
        <w:rPr>
          <w:rFonts w:eastAsia="Tahoma"/>
          <w:b/>
        </w:rPr>
        <w:t>-se o</w:t>
      </w:r>
      <w:r w:rsidR="006D16CC" w:rsidRPr="00B50E9F">
        <w:rPr>
          <w:rFonts w:eastAsia="Tahoma"/>
          <w:b/>
          <w:bCs/>
        </w:rPr>
        <w:t xml:space="preserve"> </w:t>
      </w:r>
      <w:r w:rsidR="006D16CC" w:rsidRPr="00B50E9F">
        <w:rPr>
          <w:b/>
          <w:bCs/>
        </w:rPr>
        <w:t>Art. 7</w:t>
      </w:r>
      <w:r w:rsidRPr="00B50E9F">
        <w:rPr>
          <w:b/>
          <w:bCs/>
        </w:rPr>
        <w:t>5-</w:t>
      </w:r>
      <w:r w:rsidR="00F23EAC" w:rsidRPr="00B50E9F">
        <w:rPr>
          <w:b/>
          <w:bCs/>
        </w:rPr>
        <w:t>B</w:t>
      </w:r>
      <w:r w:rsidR="006D16CC" w:rsidRPr="00B50E9F">
        <w:rPr>
          <w:b/>
          <w:bCs/>
        </w:rPr>
        <w:t xml:space="preserve"> </w:t>
      </w:r>
      <w:r w:rsidRPr="00B50E9F">
        <w:rPr>
          <w:b/>
          <w:bCs/>
        </w:rPr>
        <w:t>a</w:t>
      </w:r>
      <w:r w:rsidR="006D16CC" w:rsidRPr="00B50E9F">
        <w:rPr>
          <w:b/>
          <w:bCs/>
        </w:rPr>
        <w:t>o Projeto de Lei Nº 221/2023.</w:t>
      </w:r>
    </w:p>
    <w:p w14:paraId="619DBCF6" w14:textId="77777777" w:rsidR="006D16CC" w:rsidRPr="00B50E9F" w:rsidRDefault="006D16CC" w:rsidP="006D16CC">
      <w:pPr>
        <w:ind w:left="5103"/>
        <w:jc w:val="both"/>
        <w:rPr>
          <w:rFonts w:eastAsia="Tahoma"/>
        </w:rPr>
      </w:pPr>
    </w:p>
    <w:p w14:paraId="7B6718A2" w14:textId="1633AB4F" w:rsidR="006D16CC" w:rsidRPr="00B50E9F" w:rsidRDefault="006D16CC" w:rsidP="006D16CC">
      <w:pPr>
        <w:jc w:val="both"/>
      </w:pPr>
      <w:r w:rsidRPr="00B50E9F">
        <w:t xml:space="preserve">Art. 1º </w:t>
      </w:r>
      <w:r w:rsidR="00823B95" w:rsidRPr="00B50E9F">
        <w:t xml:space="preserve">Fica adicionado o novo </w:t>
      </w:r>
      <w:r w:rsidRPr="00B50E9F">
        <w:t>Art. 7</w:t>
      </w:r>
      <w:r w:rsidR="00823B95" w:rsidRPr="00B50E9F">
        <w:t>5-</w:t>
      </w:r>
      <w:r w:rsidR="00B50E9F" w:rsidRPr="00B50E9F">
        <w:t>B</w:t>
      </w:r>
      <w:r w:rsidRPr="00B50E9F">
        <w:t xml:space="preserve"> </w:t>
      </w:r>
      <w:r w:rsidR="00823B95" w:rsidRPr="00B50E9F">
        <w:t>a</w:t>
      </w:r>
      <w:r w:rsidRPr="00B50E9F">
        <w:t>o Projeto de Lei Nº 221/2023 com a seguinte redação:</w:t>
      </w:r>
    </w:p>
    <w:p w14:paraId="3D28F4F0" w14:textId="77777777" w:rsidR="006D16CC" w:rsidRPr="00B50E9F" w:rsidRDefault="006D16CC" w:rsidP="006D16CC">
      <w:pPr>
        <w:jc w:val="both"/>
      </w:pPr>
    </w:p>
    <w:p w14:paraId="4149E504" w14:textId="51AAEB81" w:rsidR="00B50E9F" w:rsidRPr="00B50E9F" w:rsidRDefault="006D16CC" w:rsidP="00B50E9F">
      <w:pPr>
        <w:spacing w:after="360"/>
        <w:jc w:val="both"/>
      </w:pPr>
      <w:r w:rsidRPr="00B50E9F">
        <w:t>"</w:t>
      </w:r>
      <w:r w:rsidRPr="00B50E9F">
        <w:rPr>
          <w:b/>
        </w:rPr>
        <w:t>Art. 7</w:t>
      </w:r>
      <w:r w:rsidR="00823B95" w:rsidRPr="00B50E9F">
        <w:rPr>
          <w:b/>
        </w:rPr>
        <w:t>5-</w:t>
      </w:r>
      <w:r w:rsidR="00B50E9F" w:rsidRPr="00B50E9F">
        <w:rPr>
          <w:b/>
        </w:rPr>
        <w:t>B</w:t>
      </w:r>
      <w:r w:rsidRPr="00B50E9F">
        <w:rPr>
          <w:b/>
        </w:rPr>
        <w:t>.</w:t>
      </w:r>
      <w:r w:rsidRPr="00B50E9F">
        <w:rPr>
          <w:bCs/>
        </w:rPr>
        <w:t xml:space="preserve"> </w:t>
      </w:r>
      <w:r w:rsidR="00B50E9F" w:rsidRPr="00B50E9F">
        <w:t xml:space="preserve">Fica estabelecido o incentivo de </w:t>
      </w:r>
      <w:r w:rsidR="00572F94">
        <w:t>o</w:t>
      </w:r>
      <w:r w:rsidR="00B50E9F" w:rsidRPr="00B50E9F">
        <w:t xml:space="preserve">utorga gratuita para a adoção </w:t>
      </w:r>
      <w:r w:rsidR="00572F94">
        <w:t xml:space="preserve">e </w:t>
      </w:r>
      <w:r w:rsidR="00B50E9F" w:rsidRPr="00B50E9F">
        <w:t>soluções projetuais de gentileza urbana.</w:t>
      </w:r>
    </w:p>
    <w:p w14:paraId="4AE3B287" w14:textId="77777777" w:rsidR="00B50E9F" w:rsidRPr="00B50E9F" w:rsidRDefault="00B50E9F" w:rsidP="00B50E9F">
      <w:pPr>
        <w:spacing w:after="360"/>
        <w:jc w:val="both"/>
      </w:pPr>
      <w:r w:rsidRPr="00B50E9F">
        <w:t>I – Área permeável no afastamento frontal, em terreno natural, vegetada e arborizada;</w:t>
      </w:r>
    </w:p>
    <w:p w14:paraId="1C44CA59" w14:textId="77777777" w:rsidR="00B50E9F" w:rsidRPr="00B50E9F" w:rsidRDefault="00B50E9F" w:rsidP="00B50E9F">
      <w:pPr>
        <w:spacing w:after="360"/>
        <w:jc w:val="both"/>
      </w:pPr>
      <w:r w:rsidRPr="00B50E9F">
        <w:t>II – Área de fruição pública;</w:t>
      </w:r>
    </w:p>
    <w:p w14:paraId="161381FD" w14:textId="77777777" w:rsidR="00B50E9F" w:rsidRPr="00B50E9F" w:rsidRDefault="00B50E9F" w:rsidP="00B50E9F">
      <w:pPr>
        <w:spacing w:after="360"/>
        <w:jc w:val="both"/>
      </w:pPr>
      <w:r w:rsidRPr="00B50E9F">
        <w:t>III – Calçada Verde;</w:t>
      </w:r>
    </w:p>
    <w:p w14:paraId="056E8F98" w14:textId="77777777" w:rsidR="00B50E9F" w:rsidRPr="00B50E9F" w:rsidRDefault="00B50E9F" w:rsidP="00B50E9F">
      <w:pPr>
        <w:spacing w:after="360"/>
        <w:jc w:val="both"/>
      </w:pPr>
      <w:r w:rsidRPr="00B50E9F">
        <w:t>IV – Fachada Ativa.</w:t>
      </w:r>
    </w:p>
    <w:p w14:paraId="7D877509" w14:textId="77777777" w:rsidR="00B50E9F" w:rsidRPr="00B50E9F" w:rsidRDefault="00B50E9F" w:rsidP="00B50E9F">
      <w:pPr>
        <w:spacing w:after="360"/>
        <w:jc w:val="both"/>
        <w:rPr>
          <w:bCs/>
        </w:rPr>
      </w:pPr>
      <w:r w:rsidRPr="00B50E9F">
        <w:rPr>
          <w:b/>
        </w:rPr>
        <w:t>§ 1º.</w:t>
      </w:r>
      <w:r w:rsidRPr="00B50E9F">
        <w:rPr>
          <w:bCs/>
        </w:rPr>
        <w:t xml:space="preserve"> O benefício para a Área Permeável situada no afastamento frontal, em terreno natural, vegetada e arborizada corresponderá a 1,0 m² de AEC outorgada gratuitamente para cada 1,0 m² de área permeável.</w:t>
      </w:r>
    </w:p>
    <w:p w14:paraId="50A1CAA9" w14:textId="251994D3" w:rsidR="00B50E9F" w:rsidRPr="00B50E9F" w:rsidRDefault="00B50E9F" w:rsidP="00B50E9F">
      <w:pPr>
        <w:spacing w:after="360"/>
        <w:jc w:val="both"/>
        <w:rPr>
          <w:bCs/>
        </w:rPr>
      </w:pPr>
      <w:r w:rsidRPr="00B50E9F">
        <w:rPr>
          <w:b/>
        </w:rPr>
        <w:t>§ 2º.</w:t>
      </w:r>
      <w:r w:rsidRPr="00B50E9F">
        <w:rPr>
          <w:bCs/>
        </w:rPr>
        <w:t xml:space="preserve"> O benefício para a Fruição Pública corresponderá a 1,0 m² de AEC outorgada gratuitamente para cada 1,0 m² de área de fruição pública implantada contígua ao logradouro público.</w:t>
      </w:r>
    </w:p>
    <w:p w14:paraId="69E8A0EA" w14:textId="77777777" w:rsidR="00B50E9F" w:rsidRPr="00B50E9F" w:rsidRDefault="00B50E9F" w:rsidP="00B50E9F">
      <w:pPr>
        <w:spacing w:after="360"/>
        <w:jc w:val="both"/>
      </w:pPr>
      <w:r w:rsidRPr="00B50E9F">
        <w:rPr>
          <w:b/>
        </w:rPr>
        <w:t>§ 3º.</w:t>
      </w:r>
      <w:r w:rsidRPr="00B50E9F">
        <w:rPr>
          <w:bCs/>
        </w:rPr>
        <w:t xml:space="preserve"> O benefício para a Fruição Pública deverá destinar</w:t>
      </w:r>
      <w:r w:rsidRPr="00B50E9F">
        <w:t>, no mínimo, 150,0 m² da área do terreno para área de fruição pública, devendo ser dotada de infraestrutura e mobiliário urbano, conforme regulamento, que poderá estabelecer outros critérios específicos.</w:t>
      </w:r>
    </w:p>
    <w:p w14:paraId="1C7223F3" w14:textId="77777777" w:rsidR="00B50E9F" w:rsidRPr="00B50E9F" w:rsidRDefault="00B50E9F" w:rsidP="00B50E9F">
      <w:pPr>
        <w:spacing w:after="360"/>
        <w:jc w:val="both"/>
      </w:pPr>
      <w:r w:rsidRPr="00B50E9F">
        <w:rPr>
          <w:b/>
        </w:rPr>
        <w:t>§ 4º.</w:t>
      </w:r>
      <w:r w:rsidRPr="00B50E9F">
        <w:rPr>
          <w:bCs/>
        </w:rPr>
        <w:t xml:space="preserve"> O benefício para a Calçada Verde corresponderá a 1,0 m² de AEC outorgada gratuitamente para cada 1,0 m² de área de Calçada Verde</w:t>
      </w:r>
      <w:r w:rsidRPr="00B50E9F">
        <w:t>, conforme regulamento, que poderá estabelecer outros critérios específicos.</w:t>
      </w:r>
    </w:p>
    <w:p w14:paraId="61D9ED2E" w14:textId="77777777" w:rsidR="00B50E9F" w:rsidRPr="00B50E9F" w:rsidRDefault="00B50E9F" w:rsidP="00B50E9F">
      <w:pPr>
        <w:spacing w:after="360"/>
        <w:jc w:val="both"/>
        <w:rPr>
          <w:bCs/>
        </w:rPr>
      </w:pPr>
      <w:r w:rsidRPr="00B50E9F">
        <w:rPr>
          <w:b/>
        </w:rPr>
        <w:t xml:space="preserve">§ 5º. </w:t>
      </w:r>
      <w:r w:rsidRPr="00B50E9F">
        <w:rPr>
          <w:bCs/>
        </w:rPr>
        <w:t>Na hipótese de utilização de soluções projetuais de gentileza urbana como meio para a superação do CA Básico, será exigida a assinatura de Termo de Conduta Urbanística – TCU pelo responsável legal pelo empreendimento, por meio do qual esse se comprometerá a cumprir as condições para superação do CA Básico, sob pena de aplicação das penalidades previstas em lei.</w:t>
      </w:r>
    </w:p>
    <w:p w14:paraId="006CD7A1" w14:textId="77777777" w:rsidR="00B50E9F" w:rsidRPr="00B50E9F" w:rsidRDefault="00B50E9F" w:rsidP="00B50E9F">
      <w:pPr>
        <w:spacing w:after="360"/>
        <w:jc w:val="both"/>
      </w:pPr>
      <w:r w:rsidRPr="00B50E9F">
        <w:rPr>
          <w:b/>
        </w:rPr>
        <w:t xml:space="preserve">§ 6º. </w:t>
      </w:r>
      <w:r w:rsidRPr="00B50E9F">
        <w:t>Empregadas as soluções projetuais previstas no caput deste artigo, será cobrado o cumprimento das condições e serão outorgados os benefícios previstos no Anexo XII desta lei.</w:t>
      </w:r>
    </w:p>
    <w:p w14:paraId="6A98EDC3" w14:textId="77777777" w:rsidR="00B50E9F" w:rsidRPr="00B50E9F" w:rsidRDefault="00B50E9F" w:rsidP="00B50E9F">
      <w:pPr>
        <w:spacing w:after="360"/>
        <w:jc w:val="both"/>
      </w:pPr>
      <w:r w:rsidRPr="00B50E9F">
        <w:rPr>
          <w:b/>
        </w:rPr>
        <w:lastRenderedPageBreak/>
        <w:t xml:space="preserve">§ 6º. </w:t>
      </w:r>
      <w:r w:rsidRPr="00B50E9F">
        <w:t>Após a concessão de certidão de baixa de construção, as responsabilidades contidas no TCU serão transferidas ao proprietário do imóvel ou ao condomínio constituído para a sua administração.</w:t>
      </w:r>
    </w:p>
    <w:p w14:paraId="67497F37" w14:textId="30E9F9FC" w:rsidR="006D16CC" w:rsidRPr="00B50E9F" w:rsidRDefault="00B50E9F" w:rsidP="00B50E9F">
      <w:pPr>
        <w:spacing w:after="360"/>
        <w:jc w:val="both"/>
      </w:pPr>
      <w:r w:rsidRPr="00B50E9F">
        <w:rPr>
          <w:b/>
        </w:rPr>
        <w:t xml:space="preserve">§ 7º. </w:t>
      </w:r>
      <w:r w:rsidRPr="00B50E9F">
        <w:t xml:space="preserve"> Constatadas irregularidades quanto à manutenção de soluções projetuais de gentileza urbana, fica o proprietário do imóvel ou o condomínio constituído para sua administração sujeito à complementação do pagamento de ODC, bem como às demais penalidades previstas em lei.</w:t>
      </w:r>
      <w:r w:rsidR="006D16CC" w:rsidRPr="00B50E9F">
        <w:t>"</w:t>
      </w:r>
    </w:p>
    <w:p w14:paraId="09A24DA1" w14:textId="77777777" w:rsidR="006D16CC" w:rsidRPr="00B50E9F" w:rsidRDefault="006D16CC" w:rsidP="006D16CC">
      <w:pPr>
        <w:jc w:val="both"/>
        <w:rPr>
          <w:rFonts w:eastAsia="Tahoma"/>
          <w:color w:val="000000"/>
          <w:highlight w:val="white"/>
        </w:rPr>
      </w:pPr>
    </w:p>
    <w:p w14:paraId="3288DB80" w14:textId="77777777" w:rsidR="006D16CC" w:rsidRPr="00B50E9F" w:rsidRDefault="006D16CC" w:rsidP="006D16CC">
      <w:pPr>
        <w:ind w:left="567"/>
        <w:jc w:val="right"/>
        <w:rPr>
          <w:rFonts w:eastAsia="Tahoma"/>
        </w:rPr>
      </w:pPr>
      <w:r w:rsidRPr="00B50E9F">
        <w:rPr>
          <w:rFonts w:eastAsia="Tahoma"/>
        </w:rPr>
        <w:t>Sala das Sessões, 23 de fevereiro de 2024.</w:t>
      </w:r>
    </w:p>
    <w:p w14:paraId="60C5E83F" w14:textId="77777777" w:rsidR="00195CA3" w:rsidRPr="00B50E9F" w:rsidRDefault="00195CA3" w:rsidP="00BA7961">
      <w:pPr>
        <w:jc w:val="both"/>
        <w:rPr>
          <w:rFonts w:eastAsia="Tahoma"/>
          <w:color w:val="000000"/>
          <w:highlight w:val="white"/>
        </w:rPr>
      </w:pPr>
    </w:p>
    <w:p w14:paraId="0C994F77" w14:textId="7960E46E" w:rsidR="00FD07FB" w:rsidRPr="00B50E9F" w:rsidRDefault="00FD07FB" w:rsidP="00BA7961">
      <w:pPr>
        <w:ind w:left="567"/>
        <w:jc w:val="right"/>
        <w:rPr>
          <w:rFonts w:eastAsia="Tahoma"/>
          <w:b/>
        </w:rPr>
      </w:pPr>
    </w:p>
    <w:p w14:paraId="05BB80DC" w14:textId="29CE75B5" w:rsidR="00EE58F3" w:rsidRPr="00B50E9F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50E9F">
        <w:rPr>
          <w:rFonts w:eastAsia="Tahoma"/>
          <w:b/>
        </w:rPr>
        <w:t xml:space="preserve"> </w:t>
      </w:r>
      <w:r w:rsidR="00EE58F3" w:rsidRPr="00B50E9F">
        <w:rPr>
          <w:rFonts w:eastAsia="Tahoma"/>
          <w:b/>
        </w:rPr>
        <w:t>Leandro Portugal</w:t>
      </w:r>
    </w:p>
    <w:p w14:paraId="77287452" w14:textId="36340BF5" w:rsidR="00FD07FB" w:rsidRPr="00B50E9F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50E9F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B50E9F" w:rsidRDefault="0081797C" w:rsidP="00BA7961">
      <w:pPr>
        <w:ind w:left="-283"/>
        <w:rPr>
          <w:rFonts w:eastAsia="Tahoma"/>
          <w:b/>
        </w:rPr>
      </w:pPr>
    </w:p>
    <w:p w14:paraId="2BE4AEE4" w14:textId="77777777" w:rsidR="00FD07FB" w:rsidRPr="00B50E9F" w:rsidRDefault="00827F00" w:rsidP="00BA7961">
      <w:pPr>
        <w:ind w:left="-283"/>
        <w:rPr>
          <w:rFonts w:eastAsia="Tahoma"/>
          <w:b/>
        </w:rPr>
      </w:pPr>
      <w:r w:rsidRPr="00B50E9F">
        <w:rPr>
          <w:rFonts w:eastAsia="Tahoma"/>
          <w:b/>
        </w:rPr>
        <w:t>JUSTIFICATIVA:</w:t>
      </w:r>
    </w:p>
    <w:p w14:paraId="00F98BE4" w14:textId="77777777" w:rsidR="000A2862" w:rsidRPr="00B50E9F" w:rsidRDefault="000A2862" w:rsidP="00BA7961">
      <w:pPr>
        <w:ind w:firstLine="720"/>
        <w:jc w:val="both"/>
        <w:rPr>
          <w:rFonts w:eastAsia="Tahoma"/>
        </w:rPr>
      </w:pPr>
    </w:p>
    <w:p w14:paraId="0B5E7D17" w14:textId="422EF596" w:rsidR="00FD07FB" w:rsidRPr="00B50E9F" w:rsidRDefault="00827F00" w:rsidP="006D16CC">
      <w:pPr>
        <w:ind w:firstLine="720"/>
        <w:jc w:val="both"/>
        <w:rPr>
          <w:rFonts w:eastAsia="Tahoma"/>
        </w:rPr>
      </w:pPr>
      <w:r w:rsidRPr="00B50E9F">
        <w:rPr>
          <w:rFonts w:eastAsia="Tahoma"/>
        </w:rPr>
        <w:t xml:space="preserve">A presente emenda vem no intuito de </w:t>
      </w:r>
      <w:r w:rsidR="006D16CC" w:rsidRPr="00B50E9F">
        <w:rPr>
          <w:rFonts w:eastAsia="Tahoma"/>
        </w:rPr>
        <w:t>incentivar a</w:t>
      </w:r>
      <w:r w:rsidR="00B50E9F">
        <w:rPr>
          <w:rFonts w:eastAsia="Tahoma"/>
        </w:rPr>
        <w:t xml:space="preserve"> gentileza urbana</w:t>
      </w:r>
      <w:r w:rsidR="006D16CC" w:rsidRPr="00B50E9F">
        <w:rPr>
          <w:rFonts w:eastAsia="Tahoma"/>
        </w:rPr>
        <w:t xml:space="preserve">, razão pela qual </w:t>
      </w:r>
      <w:r w:rsidR="00BA7961" w:rsidRPr="00B50E9F">
        <w:rPr>
          <w:rFonts w:eastAsia="Tahoma"/>
        </w:rPr>
        <w:t>conto com o apoio dos Nobres Pares para aprovação da presente emenda.</w:t>
      </w:r>
    </w:p>
    <w:sectPr w:rsidR="00FD07FB" w:rsidRPr="00B50E9F" w:rsidSect="000F74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F569A" w14:textId="77777777" w:rsidR="000F7408" w:rsidRDefault="000F7408" w:rsidP="00FD07FB">
      <w:r>
        <w:separator/>
      </w:r>
    </w:p>
  </w:endnote>
  <w:endnote w:type="continuationSeparator" w:id="0">
    <w:p w14:paraId="493697F8" w14:textId="77777777" w:rsidR="000F7408" w:rsidRDefault="000F7408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2D773" w14:textId="77777777" w:rsidR="00EC7F61" w:rsidRDefault="00EC7F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0195" w14:textId="77777777" w:rsidR="00EC7F61" w:rsidRDefault="00EC7F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DA475" w14:textId="77777777" w:rsidR="000F7408" w:rsidRDefault="000F7408" w:rsidP="00FD07FB">
      <w:r>
        <w:separator/>
      </w:r>
    </w:p>
  </w:footnote>
  <w:footnote w:type="continuationSeparator" w:id="0">
    <w:p w14:paraId="005E0145" w14:textId="77777777" w:rsidR="000F7408" w:rsidRDefault="000F7408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num w:numId="1" w16cid:durableId="1030301730">
    <w:abstractNumId w:val="0"/>
  </w:num>
  <w:num w:numId="2" w16cid:durableId="147634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0A2862"/>
    <w:rsid w:val="000F7408"/>
    <w:rsid w:val="001100BF"/>
    <w:rsid w:val="00122755"/>
    <w:rsid w:val="00130764"/>
    <w:rsid w:val="0015603F"/>
    <w:rsid w:val="0017118F"/>
    <w:rsid w:val="00195CA3"/>
    <w:rsid w:val="00222EB5"/>
    <w:rsid w:val="002A587B"/>
    <w:rsid w:val="00327AD0"/>
    <w:rsid w:val="003D5015"/>
    <w:rsid w:val="00435A31"/>
    <w:rsid w:val="00455595"/>
    <w:rsid w:val="004C4029"/>
    <w:rsid w:val="00521CC1"/>
    <w:rsid w:val="00572F94"/>
    <w:rsid w:val="006142E7"/>
    <w:rsid w:val="006857AD"/>
    <w:rsid w:val="006C6588"/>
    <w:rsid w:val="006D16CC"/>
    <w:rsid w:val="007A05D6"/>
    <w:rsid w:val="007B6B69"/>
    <w:rsid w:val="007F2901"/>
    <w:rsid w:val="00816BA3"/>
    <w:rsid w:val="0081797C"/>
    <w:rsid w:val="00823B95"/>
    <w:rsid w:val="00827F00"/>
    <w:rsid w:val="00855F9C"/>
    <w:rsid w:val="009D0882"/>
    <w:rsid w:val="00A97B4B"/>
    <w:rsid w:val="00B50E9F"/>
    <w:rsid w:val="00BA733C"/>
    <w:rsid w:val="00BA7961"/>
    <w:rsid w:val="00BF6F33"/>
    <w:rsid w:val="00BF797C"/>
    <w:rsid w:val="00CA6E14"/>
    <w:rsid w:val="00D240D5"/>
    <w:rsid w:val="00EC12AC"/>
    <w:rsid w:val="00EC6F10"/>
    <w:rsid w:val="00EC7F61"/>
    <w:rsid w:val="00EE58F3"/>
    <w:rsid w:val="00F12CE5"/>
    <w:rsid w:val="00F23EAC"/>
    <w:rsid w:val="00F71116"/>
    <w:rsid w:val="00FA5A5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4</cp:revision>
  <cp:lastPrinted>2022-03-08T16:31:00Z</cp:lastPrinted>
  <dcterms:created xsi:type="dcterms:W3CDTF">2024-02-23T21:30:00Z</dcterms:created>
  <dcterms:modified xsi:type="dcterms:W3CDTF">2024-02-23T21:52:00Z</dcterms:modified>
</cp:coreProperties>
</file>