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490" w:rsidRDefault="00822B95">
      <w:pPr>
        <w:tabs>
          <w:tab w:val="left" w:pos="3180"/>
        </w:tabs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EMENDA MODIFICATIVA Nº     /202</w:t>
      </w:r>
      <w:r w:rsidR="008C3E4C">
        <w:rPr>
          <w:rFonts w:ascii="Tahoma" w:eastAsia="Tahoma" w:hAnsi="Tahoma" w:cs="Tahoma"/>
          <w:b/>
          <w:sz w:val="22"/>
          <w:szCs w:val="22"/>
        </w:rPr>
        <w:t>4</w:t>
      </w:r>
    </w:p>
    <w:p w:rsidR="00D56490" w:rsidRDefault="00822B95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Projeto de Lei nº. 221/2023</w:t>
      </w:r>
    </w:p>
    <w:p w:rsidR="00D56490" w:rsidRDefault="00D56490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D56490" w:rsidRDefault="00822B95">
      <w:pPr>
        <w:spacing w:line="360" w:lineRule="auto"/>
        <w:ind w:left="3969"/>
        <w:jc w:val="both"/>
        <w:rPr>
          <w:rFonts w:ascii="Tahoma" w:eastAsia="Tahoma" w:hAnsi="Tahoma" w:cs="Tahoma"/>
          <w:b/>
          <w:smallCaps/>
          <w:sz w:val="22"/>
          <w:szCs w:val="22"/>
        </w:rPr>
      </w:pPr>
      <w:r w:rsidRPr="001577F0">
        <w:rPr>
          <w:rFonts w:ascii="Tahoma" w:eastAsia="Tahoma" w:hAnsi="Tahoma" w:cs="Tahoma"/>
          <w:b/>
          <w:smallCaps/>
        </w:rPr>
        <w:t xml:space="preserve">MODIFICA </w:t>
      </w:r>
      <w:r w:rsidR="001577F0" w:rsidRPr="001577F0">
        <w:rPr>
          <w:rFonts w:ascii="Tahoma" w:eastAsia="Tahoma" w:hAnsi="Tahoma" w:cs="Tahoma"/>
          <w:b/>
          <w:smallCaps/>
        </w:rPr>
        <w:t xml:space="preserve">os </w:t>
      </w:r>
      <w:r w:rsidR="001577F0">
        <w:rPr>
          <w:rFonts w:ascii="Tahoma" w:eastAsia="Tahoma" w:hAnsi="Tahoma" w:cs="Tahoma"/>
          <w:b/>
          <w:smallCaps/>
        </w:rPr>
        <w:t>v</w:t>
      </w:r>
      <w:r w:rsidR="001577F0" w:rsidRPr="001577F0">
        <w:rPr>
          <w:rFonts w:ascii="Tahoma" w:eastAsia="Tahoma" w:hAnsi="Tahoma" w:cs="Tahoma"/>
          <w:b/>
          <w:smallCaps/>
        </w:rPr>
        <w:t xml:space="preserve">alores de </w:t>
      </w:r>
      <w:proofErr w:type="spellStart"/>
      <w:r w:rsidR="001577F0" w:rsidRPr="001577F0">
        <w:rPr>
          <w:rFonts w:ascii="Tahoma" w:eastAsia="Tahoma" w:hAnsi="Tahoma" w:cs="Tahoma"/>
          <w:b/>
          <w:smallCaps/>
        </w:rPr>
        <w:t>Fs</w:t>
      </w:r>
      <w:proofErr w:type="spellEnd"/>
      <w:r w:rsidR="001577F0" w:rsidRPr="001577F0">
        <w:rPr>
          <w:rFonts w:ascii="Tahoma" w:eastAsia="Tahoma" w:hAnsi="Tahoma" w:cs="Tahoma"/>
          <w:b/>
          <w:smallCaps/>
        </w:rPr>
        <w:t xml:space="preserve"> do </w:t>
      </w:r>
      <w:r w:rsidR="001577F0" w:rsidRPr="001577F0">
        <w:rPr>
          <w:rFonts w:ascii="Tahoma" w:hAnsi="Tahoma" w:cs="Tahoma"/>
          <w:b/>
        </w:rPr>
        <w:t>QUADRO VII - b - Fator de Interesse</w:t>
      </w:r>
      <w:r>
        <w:rPr>
          <w:rFonts w:ascii="Tahoma" w:eastAsia="Tahoma" w:hAnsi="Tahoma" w:cs="Tahoma"/>
          <w:b/>
          <w:smallCaps/>
          <w:sz w:val="22"/>
          <w:szCs w:val="22"/>
        </w:rPr>
        <w:t>, AO PROJETO DE LEI Nº. 221/2023</w:t>
      </w:r>
    </w:p>
    <w:p w:rsidR="00D56490" w:rsidRDefault="00D56490">
      <w:pPr>
        <w:spacing w:line="360" w:lineRule="auto"/>
        <w:ind w:left="4395"/>
        <w:jc w:val="both"/>
        <w:rPr>
          <w:rFonts w:ascii="Tahoma" w:eastAsia="Tahoma" w:hAnsi="Tahoma" w:cs="Tahoma"/>
          <w:b/>
          <w:sz w:val="22"/>
          <w:szCs w:val="22"/>
        </w:rPr>
      </w:pPr>
    </w:p>
    <w:p w:rsidR="001577F0" w:rsidRPr="001577F0" w:rsidRDefault="00822B95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sz w:val="22"/>
          <w:szCs w:val="22"/>
        </w:rPr>
        <w:t>Art. 1º</w:t>
      </w:r>
      <w:r>
        <w:rPr>
          <w:rFonts w:ascii="Tahoma" w:eastAsia="Tahoma" w:hAnsi="Tahoma" w:cs="Tahoma"/>
          <w:sz w:val="22"/>
          <w:szCs w:val="22"/>
        </w:rPr>
        <w:t xml:space="preserve"> - </w:t>
      </w:r>
      <w:r w:rsidRPr="001577F0">
        <w:rPr>
          <w:rFonts w:ascii="Tahoma" w:eastAsia="Tahoma" w:hAnsi="Tahoma" w:cs="Tahoma"/>
        </w:rPr>
        <w:t xml:space="preserve">Modifica </w:t>
      </w:r>
      <w:r w:rsidR="001577F0" w:rsidRPr="001577F0">
        <w:rPr>
          <w:rFonts w:ascii="Tahoma" w:eastAsia="Tahoma" w:hAnsi="Tahoma" w:cs="Tahoma"/>
        </w:rPr>
        <w:t xml:space="preserve">os valores de </w:t>
      </w:r>
      <w:proofErr w:type="spellStart"/>
      <w:r w:rsidR="001577F0" w:rsidRPr="001577F0">
        <w:rPr>
          <w:rFonts w:ascii="Tahoma" w:eastAsia="Tahoma" w:hAnsi="Tahoma" w:cs="Tahoma"/>
        </w:rPr>
        <w:t>Fs</w:t>
      </w:r>
      <w:proofErr w:type="spellEnd"/>
      <w:r w:rsidRPr="001577F0">
        <w:rPr>
          <w:rFonts w:ascii="Tahoma" w:eastAsia="Tahoma" w:hAnsi="Tahoma" w:cs="Tahoma"/>
        </w:rPr>
        <w:t xml:space="preserve"> no </w:t>
      </w:r>
      <w:r w:rsidR="001577F0" w:rsidRPr="001577F0">
        <w:rPr>
          <w:rFonts w:ascii="Tahoma" w:hAnsi="Tahoma" w:cs="Tahoma"/>
        </w:rPr>
        <w:t>QUADRO VII - b - Fator de Interesse Social</w:t>
      </w:r>
      <w:r w:rsidRPr="001577F0">
        <w:rPr>
          <w:rFonts w:ascii="Tahoma" w:eastAsia="Tahoma" w:hAnsi="Tahoma" w:cs="Tahoma"/>
        </w:rPr>
        <w:t xml:space="preserve">, ao Projeto de Lei Nº. 221/2023, que passa a vigorar com </w:t>
      </w:r>
      <w:r w:rsidR="00C52E6A" w:rsidRPr="001577F0">
        <w:rPr>
          <w:rFonts w:ascii="Tahoma" w:eastAsia="Tahoma" w:hAnsi="Tahoma" w:cs="Tahoma"/>
        </w:rPr>
        <w:t>os seguintes fatores</w:t>
      </w:r>
      <w:r w:rsidRPr="001577F0">
        <w:rPr>
          <w:rFonts w:ascii="Tahoma" w:eastAsia="Tahoma" w:hAnsi="Tahoma" w:cs="Tahoma"/>
        </w:rPr>
        <w:t>:</w:t>
      </w:r>
    </w:p>
    <w:tbl>
      <w:tblPr>
        <w:tblStyle w:val="Tabelacomgrade"/>
        <w:tblW w:w="0" w:type="auto"/>
        <w:tblInd w:w="-318" w:type="dxa"/>
        <w:tblLook w:val="04A0"/>
      </w:tblPr>
      <w:tblGrid>
        <w:gridCol w:w="8961"/>
      </w:tblGrid>
      <w:tr w:rsidR="001577F0" w:rsidTr="001577F0">
        <w:tc>
          <w:tcPr>
            <w:tcW w:w="8961" w:type="dxa"/>
          </w:tcPr>
          <w:p w:rsidR="001577F0" w:rsidRPr="001577F0" w:rsidRDefault="001577F0" w:rsidP="001577F0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22"/>
                <w:szCs w:val="22"/>
              </w:rPr>
            </w:pPr>
            <w:r w:rsidRPr="001577F0">
              <w:rPr>
                <w:rFonts w:ascii="Tahoma" w:hAnsi="Tahoma" w:cs="Tahoma"/>
                <w:b/>
              </w:rPr>
              <w:t>QUADRO VII - b - Fator de Interesse Social</w:t>
            </w:r>
          </w:p>
        </w:tc>
      </w:tr>
    </w:tbl>
    <w:p w:rsidR="001577F0" w:rsidRPr="001577F0" w:rsidRDefault="001577F0" w:rsidP="001577F0">
      <w:pPr>
        <w:jc w:val="both"/>
        <w:rPr>
          <w:rFonts w:ascii="Tahoma" w:eastAsia="Tahoma" w:hAnsi="Tahoma" w:cs="Tahoma"/>
          <w:sz w:val="16"/>
          <w:szCs w:val="16"/>
        </w:rPr>
      </w:pPr>
    </w:p>
    <w:tbl>
      <w:tblPr>
        <w:tblStyle w:val="Tabelacomgrade"/>
        <w:tblW w:w="0" w:type="auto"/>
        <w:tblInd w:w="-318" w:type="dxa"/>
        <w:tblLook w:val="04A0"/>
      </w:tblPr>
      <w:tblGrid>
        <w:gridCol w:w="6947"/>
        <w:gridCol w:w="2014"/>
      </w:tblGrid>
      <w:tr w:rsidR="001577F0" w:rsidTr="001577F0">
        <w:tc>
          <w:tcPr>
            <w:tcW w:w="6947" w:type="dxa"/>
          </w:tcPr>
          <w:p w:rsidR="001577F0" w:rsidRDefault="001577F0">
            <w:pPr>
              <w:spacing w:line="360" w:lineRule="auto"/>
              <w:jc w:val="both"/>
              <w:rPr>
                <w:rFonts w:ascii="Tahoma" w:eastAsia="Tahoma" w:hAnsi="Tahoma" w:cs="Tahoma"/>
                <w:sz w:val="22"/>
                <w:szCs w:val="22"/>
              </w:rPr>
            </w:pPr>
          </w:p>
        </w:tc>
        <w:tc>
          <w:tcPr>
            <w:tcW w:w="2014" w:type="dxa"/>
          </w:tcPr>
          <w:p w:rsidR="001577F0" w:rsidRDefault="001577F0">
            <w:pPr>
              <w:spacing w:line="360" w:lineRule="auto"/>
              <w:jc w:val="both"/>
              <w:rPr>
                <w:rFonts w:ascii="Tahoma" w:eastAsia="Tahoma" w:hAnsi="Tahoma" w:cs="Tahoma"/>
                <w:sz w:val="22"/>
                <w:szCs w:val="22"/>
              </w:rPr>
            </w:pPr>
          </w:p>
        </w:tc>
      </w:tr>
      <w:tr w:rsidR="001577F0" w:rsidTr="001577F0">
        <w:tc>
          <w:tcPr>
            <w:tcW w:w="6947" w:type="dxa"/>
          </w:tcPr>
          <w:p w:rsidR="001577F0" w:rsidRPr="001577F0" w:rsidRDefault="001577F0">
            <w:pPr>
              <w:spacing w:line="360" w:lineRule="auto"/>
              <w:jc w:val="both"/>
              <w:rPr>
                <w:rFonts w:ascii="Tahoma" w:eastAsia="Tahoma" w:hAnsi="Tahoma" w:cs="Tahoma"/>
                <w:sz w:val="16"/>
                <w:szCs w:val="16"/>
              </w:rPr>
            </w:pPr>
            <w:r w:rsidRPr="001577F0">
              <w:rPr>
                <w:rFonts w:ascii="Tahoma" w:hAnsi="Tahoma" w:cs="Tahoma"/>
                <w:sz w:val="16"/>
                <w:szCs w:val="16"/>
              </w:rPr>
              <w:t>Empreendimento Habitacional de Interesse Social (EHIS) - Faixa Essencial</w:t>
            </w:r>
          </w:p>
        </w:tc>
        <w:tc>
          <w:tcPr>
            <w:tcW w:w="2014" w:type="dxa"/>
          </w:tcPr>
          <w:p w:rsidR="001577F0" w:rsidRPr="001577F0" w:rsidRDefault="001577F0" w:rsidP="001577F0">
            <w:pPr>
              <w:spacing w:line="360" w:lineRule="auto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sz w:val="16"/>
                <w:szCs w:val="16"/>
              </w:rPr>
              <w:t>0</w:t>
            </w:r>
            <w:proofErr w:type="gramEnd"/>
          </w:p>
        </w:tc>
      </w:tr>
      <w:tr w:rsidR="001577F0" w:rsidTr="001577F0">
        <w:tc>
          <w:tcPr>
            <w:tcW w:w="6947" w:type="dxa"/>
          </w:tcPr>
          <w:p w:rsidR="001577F0" w:rsidRPr="001577F0" w:rsidRDefault="001577F0">
            <w:pPr>
              <w:spacing w:line="360" w:lineRule="auto"/>
              <w:jc w:val="both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577F0">
              <w:rPr>
                <w:rFonts w:ascii="Tahoma" w:hAnsi="Tahoma" w:cs="Tahoma"/>
                <w:b/>
                <w:sz w:val="16"/>
                <w:szCs w:val="16"/>
              </w:rPr>
              <w:t>Empreendimento Habitacional de Interesse Social (EHIS) - Demais Faixas de Renda</w:t>
            </w:r>
          </w:p>
        </w:tc>
        <w:tc>
          <w:tcPr>
            <w:tcW w:w="2014" w:type="dxa"/>
          </w:tcPr>
          <w:p w:rsidR="001577F0" w:rsidRPr="001577F0" w:rsidRDefault="001577F0" w:rsidP="001577F0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577F0">
              <w:rPr>
                <w:rFonts w:ascii="Tahoma" w:eastAsia="Tahoma" w:hAnsi="Tahoma" w:cs="Tahoma"/>
                <w:b/>
                <w:sz w:val="16"/>
                <w:szCs w:val="16"/>
              </w:rPr>
              <w:t>0,4</w:t>
            </w:r>
          </w:p>
        </w:tc>
      </w:tr>
      <w:tr w:rsidR="001577F0" w:rsidTr="001577F0">
        <w:tc>
          <w:tcPr>
            <w:tcW w:w="6947" w:type="dxa"/>
          </w:tcPr>
          <w:p w:rsidR="001577F0" w:rsidRPr="00F95393" w:rsidRDefault="001577F0">
            <w:pPr>
              <w:spacing w:line="360" w:lineRule="auto"/>
              <w:jc w:val="both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F95393">
              <w:rPr>
                <w:rFonts w:ascii="Tahoma" w:hAnsi="Tahoma" w:cs="Tahoma"/>
                <w:b/>
                <w:sz w:val="16"/>
                <w:szCs w:val="16"/>
              </w:rPr>
              <w:t>Outros tipos de Uso Residencial</w:t>
            </w:r>
          </w:p>
        </w:tc>
        <w:tc>
          <w:tcPr>
            <w:tcW w:w="2014" w:type="dxa"/>
          </w:tcPr>
          <w:p w:rsidR="001577F0" w:rsidRPr="00F95393" w:rsidRDefault="00F95393" w:rsidP="00C52E6A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F95393">
              <w:rPr>
                <w:rFonts w:ascii="Tahoma" w:eastAsia="Tahoma" w:hAnsi="Tahoma" w:cs="Tahoma"/>
                <w:b/>
                <w:sz w:val="16"/>
                <w:szCs w:val="16"/>
              </w:rPr>
              <w:t>0</w:t>
            </w:r>
            <w:r w:rsidR="001577F0" w:rsidRPr="00F95393">
              <w:rPr>
                <w:rFonts w:ascii="Tahoma" w:eastAsia="Tahoma" w:hAnsi="Tahoma" w:cs="Tahoma"/>
                <w:b/>
                <w:sz w:val="16"/>
                <w:szCs w:val="16"/>
              </w:rPr>
              <w:t>,</w:t>
            </w:r>
            <w:r w:rsidR="00C52E6A">
              <w:rPr>
                <w:rFonts w:ascii="Tahoma" w:eastAsia="Tahoma" w:hAnsi="Tahoma" w:cs="Tahoma"/>
                <w:b/>
                <w:sz w:val="16"/>
                <w:szCs w:val="16"/>
              </w:rPr>
              <w:t>4</w:t>
            </w:r>
          </w:p>
        </w:tc>
      </w:tr>
    </w:tbl>
    <w:p w:rsidR="00D56490" w:rsidRDefault="00822B9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 </w:t>
      </w:r>
    </w:p>
    <w:p w:rsidR="00D56490" w:rsidRDefault="00D5649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ahoma" w:eastAsia="Tahoma" w:hAnsi="Tahoma" w:cs="Tahoma"/>
        </w:rPr>
      </w:pPr>
    </w:p>
    <w:p w:rsidR="00D56490" w:rsidRDefault="00822B9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right"/>
        <w:rPr>
          <w:rFonts w:ascii="Tahoma" w:eastAsia="Tahoma" w:hAnsi="Tahoma" w:cs="Tahoma"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rFonts w:ascii="Tahoma" w:eastAsia="Tahoma" w:hAnsi="Tahoma" w:cs="Tahoma"/>
          <w:color w:val="000000"/>
          <w:sz w:val="22"/>
          <w:szCs w:val="22"/>
        </w:rPr>
        <w:t xml:space="preserve">Sala das Sessões, </w:t>
      </w:r>
      <w:r>
        <w:rPr>
          <w:rFonts w:ascii="Tahoma" w:eastAsia="Tahoma" w:hAnsi="Tahoma" w:cs="Tahoma"/>
          <w:sz w:val="22"/>
          <w:szCs w:val="22"/>
        </w:rPr>
        <w:t>23 de fevereiro de 2024</w:t>
      </w:r>
      <w:r>
        <w:rPr>
          <w:rFonts w:ascii="Tahoma" w:eastAsia="Tahoma" w:hAnsi="Tahoma" w:cs="Tahoma"/>
          <w:color w:val="000000"/>
          <w:sz w:val="22"/>
          <w:szCs w:val="22"/>
        </w:rPr>
        <w:t>.</w:t>
      </w:r>
    </w:p>
    <w:p w:rsidR="00D56490" w:rsidRDefault="00822B95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</w:t>
      </w:r>
    </w:p>
    <w:p w:rsidR="00D56490" w:rsidRDefault="00D56490">
      <w:pPr>
        <w:jc w:val="both"/>
        <w:rPr>
          <w:rFonts w:ascii="Tahoma" w:eastAsia="Tahoma" w:hAnsi="Tahoma" w:cs="Tahoma"/>
        </w:rPr>
      </w:pP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    </w:t>
      </w:r>
      <w:r w:rsidRPr="00A5344B">
        <w:rPr>
          <w:rFonts w:ascii="Tahoma" w:hAnsi="Tahoma" w:cs="Tahoma"/>
          <w:sz w:val="22"/>
          <w:szCs w:val="22"/>
        </w:rPr>
        <w:t>______________________________</w:t>
      </w:r>
      <w:r w:rsidRPr="00A5344B">
        <w:rPr>
          <w:rFonts w:ascii="Tahoma" w:hAnsi="Tahoma" w:cs="Tahoma"/>
          <w:sz w:val="22"/>
          <w:szCs w:val="22"/>
        </w:rPr>
        <w:tab/>
      </w:r>
      <w:r w:rsidRPr="00A5344B">
        <w:rPr>
          <w:rFonts w:ascii="Tahoma" w:hAnsi="Tahoma" w:cs="Tahoma"/>
          <w:sz w:val="22"/>
          <w:szCs w:val="22"/>
        </w:rPr>
        <w:tab/>
      </w:r>
      <w:r w:rsidRPr="00A5344B">
        <w:rPr>
          <w:rFonts w:ascii="Tahoma" w:hAnsi="Tahoma" w:cs="Tahoma"/>
          <w:sz w:val="22"/>
          <w:szCs w:val="22"/>
        </w:rPr>
        <w:tab/>
      </w: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 xml:space="preserve">        Daniel Marques</w:t>
      </w:r>
      <w:r w:rsidRPr="00A5344B">
        <w:rPr>
          <w:rFonts w:ascii="Tahoma" w:hAnsi="Tahoma" w:cs="Tahoma"/>
          <w:b/>
          <w:sz w:val="22"/>
          <w:szCs w:val="22"/>
        </w:rPr>
        <w:tab/>
      </w: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A5344B">
        <w:rPr>
          <w:rFonts w:ascii="Tahoma" w:hAnsi="Tahoma" w:cs="Tahoma"/>
          <w:b/>
          <w:sz w:val="22"/>
          <w:szCs w:val="22"/>
        </w:rPr>
        <w:t xml:space="preserve">   </w:t>
      </w:r>
      <w:r>
        <w:rPr>
          <w:rFonts w:ascii="Tahoma" w:hAnsi="Tahoma" w:cs="Tahoma"/>
          <w:b/>
          <w:sz w:val="22"/>
          <w:szCs w:val="22"/>
        </w:rPr>
        <w:t>Presidente CDEITIN</w:t>
      </w:r>
      <w:r w:rsidRPr="00A5344B">
        <w:rPr>
          <w:rFonts w:ascii="Tahoma" w:hAnsi="Tahoma" w:cs="Tahoma"/>
          <w:b/>
          <w:sz w:val="22"/>
          <w:szCs w:val="22"/>
        </w:rPr>
        <w:t xml:space="preserve"> </w:t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bookmarkStart w:id="1" w:name="__DdeLink__37_1899599147"/>
      <w:bookmarkEnd w:id="1"/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</w:p>
    <w:p w:rsidR="00C52E6A" w:rsidRPr="00A5344B" w:rsidRDefault="00C52E6A" w:rsidP="00C52E6A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C52E6A" w:rsidRPr="00A5344B" w:rsidRDefault="00C52E6A" w:rsidP="00C52E6A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C52E6A" w:rsidRPr="00A5344B" w:rsidRDefault="00C52E6A" w:rsidP="00C52E6A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</w:t>
      </w:r>
      <w:r w:rsidRPr="00A5344B">
        <w:rPr>
          <w:rFonts w:ascii="Tahoma" w:hAnsi="Tahoma" w:cs="Tahoma"/>
          <w:sz w:val="22"/>
          <w:szCs w:val="22"/>
        </w:rPr>
        <w:t>______________________________</w:t>
      </w:r>
      <w:r>
        <w:rPr>
          <w:rFonts w:ascii="Tahoma" w:hAnsi="Tahoma" w:cs="Tahoma"/>
          <w:sz w:val="22"/>
          <w:szCs w:val="22"/>
        </w:rPr>
        <w:t xml:space="preserve">               </w:t>
      </w:r>
      <w:r w:rsidRPr="00A5344B">
        <w:rPr>
          <w:rFonts w:ascii="Tahoma" w:hAnsi="Tahoma" w:cs="Tahoma"/>
          <w:sz w:val="22"/>
          <w:szCs w:val="22"/>
        </w:rPr>
        <w:t>______________________________</w:t>
      </w: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r w:rsidRPr="00A5344B"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 xml:space="preserve">    </w:t>
      </w:r>
      <w:r w:rsidRPr="00A5344B">
        <w:rPr>
          <w:rFonts w:ascii="Tahoma" w:hAnsi="Tahoma" w:cs="Tahoma"/>
          <w:b/>
          <w:sz w:val="22"/>
          <w:szCs w:val="22"/>
        </w:rPr>
        <w:t>Fabiano Gonçalves</w:t>
      </w:r>
      <w:r>
        <w:rPr>
          <w:rFonts w:ascii="Tahoma" w:hAnsi="Tahoma" w:cs="Tahoma"/>
          <w:b/>
          <w:sz w:val="22"/>
          <w:szCs w:val="22"/>
        </w:rPr>
        <w:t xml:space="preserve">                                         </w:t>
      </w:r>
      <w:r w:rsidRPr="00A5344B">
        <w:rPr>
          <w:rFonts w:ascii="Tahoma" w:hAnsi="Tahoma" w:cs="Tahoma"/>
          <w:b/>
          <w:sz w:val="22"/>
          <w:szCs w:val="22"/>
        </w:rPr>
        <w:t>Emanuel Rocha</w:t>
      </w:r>
    </w:p>
    <w:p w:rsidR="00D56490" w:rsidRDefault="00C52E6A" w:rsidP="00C52E6A">
      <w:pPr>
        <w:jc w:val="both"/>
        <w:rPr>
          <w:rFonts w:ascii="Tahoma" w:eastAsia="Tahoma" w:hAnsi="Tahoma" w:cs="Tahoma"/>
        </w:rPr>
      </w:pPr>
      <w:r w:rsidRPr="00A5344B">
        <w:rPr>
          <w:rFonts w:ascii="Tahoma" w:hAnsi="Tahoma" w:cs="Tahoma"/>
          <w:b/>
          <w:sz w:val="22"/>
          <w:szCs w:val="22"/>
        </w:rPr>
        <w:tab/>
        <w:t xml:space="preserve">  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A5344B">
        <w:rPr>
          <w:rFonts w:ascii="Tahoma" w:hAnsi="Tahoma" w:cs="Tahoma"/>
          <w:b/>
          <w:sz w:val="22"/>
          <w:szCs w:val="22"/>
        </w:rPr>
        <w:t xml:space="preserve">   </w:t>
      </w:r>
      <w:r>
        <w:rPr>
          <w:rFonts w:ascii="Tahoma" w:hAnsi="Tahoma" w:cs="Tahoma"/>
          <w:b/>
          <w:sz w:val="22"/>
          <w:szCs w:val="22"/>
        </w:rPr>
        <w:t>Vice-Presidente</w:t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 xml:space="preserve">            Membro</w:t>
      </w:r>
    </w:p>
    <w:p w:rsidR="00D56490" w:rsidRDefault="00822B95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</w:t>
      </w:r>
    </w:p>
    <w:p w:rsidR="00D56490" w:rsidRDefault="00822B9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lastRenderedPageBreak/>
        <w:t>Justificativa</w:t>
      </w:r>
    </w:p>
    <w:p w:rsidR="00A2250C" w:rsidRPr="00A2250C" w:rsidRDefault="00822B95">
      <w:pPr>
        <w:spacing w:line="360" w:lineRule="auto"/>
        <w:ind w:firstLine="708"/>
        <w:jc w:val="both"/>
        <w:rPr>
          <w:rFonts w:ascii="Tahoma" w:hAnsi="Tahoma" w:cs="Tahoma"/>
          <w:b/>
        </w:rPr>
      </w:pPr>
      <w:r w:rsidRPr="00A2250C">
        <w:rPr>
          <w:rFonts w:ascii="Tahoma" w:eastAsia="Tahoma" w:hAnsi="Tahoma" w:cs="Tahoma"/>
        </w:rPr>
        <w:t xml:space="preserve">A presente emenda visa adequar </w:t>
      </w:r>
      <w:r w:rsidR="00F95393" w:rsidRPr="00A2250C">
        <w:rPr>
          <w:rFonts w:ascii="Tahoma" w:eastAsia="Tahoma" w:hAnsi="Tahoma" w:cs="Tahoma"/>
        </w:rPr>
        <w:t xml:space="preserve">os </w:t>
      </w:r>
      <w:r w:rsidR="00F95393" w:rsidRPr="00A2250C">
        <w:rPr>
          <w:rFonts w:ascii="Tahoma" w:eastAsia="Tahoma" w:hAnsi="Tahoma" w:cs="Tahoma"/>
          <w:b/>
        </w:rPr>
        <w:t>Valores de calculo</w:t>
      </w:r>
      <w:r w:rsidR="00F95393" w:rsidRPr="00A2250C">
        <w:rPr>
          <w:rFonts w:ascii="Tahoma" w:eastAsia="Tahoma" w:hAnsi="Tahoma" w:cs="Tahoma"/>
        </w:rPr>
        <w:t xml:space="preserve"> para o </w:t>
      </w:r>
      <w:r w:rsidR="00F95393" w:rsidRPr="00A2250C">
        <w:rPr>
          <w:rFonts w:ascii="Tahoma" w:eastAsia="Tahoma" w:hAnsi="Tahoma" w:cs="Tahoma"/>
          <w:b/>
        </w:rPr>
        <w:t>fator de interesse social</w:t>
      </w:r>
      <w:r w:rsidRPr="00A2250C">
        <w:rPr>
          <w:rFonts w:ascii="Tahoma" w:eastAsia="Tahoma" w:hAnsi="Tahoma" w:cs="Tahoma"/>
        </w:rPr>
        <w:t>,</w:t>
      </w:r>
      <w:r w:rsidR="00F95393" w:rsidRPr="00A2250C">
        <w:rPr>
          <w:rFonts w:ascii="Tahoma" w:eastAsia="Tahoma" w:hAnsi="Tahoma" w:cs="Tahoma"/>
        </w:rPr>
        <w:t xml:space="preserve"> aos moldes do que foi utilizado no Plano </w:t>
      </w:r>
      <w:r w:rsidR="00A2250C">
        <w:rPr>
          <w:rFonts w:ascii="Tahoma" w:eastAsia="Tahoma" w:hAnsi="Tahoma" w:cs="Tahoma"/>
        </w:rPr>
        <w:t>Diretor</w:t>
      </w:r>
      <w:r w:rsidR="00F95393" w:rsidRPr="00A2250C">
        <w:rPr>
          <w:rFonts w:ascii="Tahoma" w:eastAsia="Tahoma" w:hAnsi="Tahoma" w:cs="Tahoma"/>
        </w:rPr>
        <w:t>,</w:t>
      </w:r>
      <w:r w:rsidR="00A2250C" w:rsidRPr="00A2250C">
        <w:rPr>
          <w:rFonts w:ascii="Tahoma" w:eastAsia="Tahoma" w:hAnsi="Tahoma" w:cs="Tahoma"/>
        </w:rPr>
        <w:t xml:space="preserve"> que para </w:t>
      </w:r>
      <w:r w:rsidR="00A2250C">
        <w:rPr>
          <w:rFonts w:ascii="Tahoma" w:eastAsia="Tahoma" w:hAnsi="Tahoma" w:cs="Tahoma"/>
        </w:rPr>
        <w:t>“</w:t>
      </w:r>
      <w:r w:rsidR="00A2250C" w:rsidRPr="00A2250C">
        <w:rPr>
          <w:rFonts w:ascii="Tahoma" w:hAnsi="Tahoma" w:cs="Tahoma"/>
          <w:b/>
        </w:rPr>
        <w:t>Outros tipos de habitação</w:t>
      </w:r>
      <w:r w:rsidR="00A2250C">
        <w:rPr>
          <w:rFonts w:ascii="Tahoma" w:hAnsi="Tahoma" w:cs="Tahoma"/>
          <w:b/>
        </w:rPr>
        <w:t>”</w:t>
      </w:r>
      <w:r w:rsidR="00A2250C" w:rsidRPr="00A2250C">
        <w:rPr>
          <w:rFonts w:ascii="Tahoma" w:hAnsi="Tahoma" w:cs="Tahoma"/>
          <w:b/>
        </w:rPr>
        <w:t xml:space="preserve"> usava </w:t>
      </w:r>
      <w:proofErr w:type="spellStart"/>
      <w:r w:rsidR="00A2250C" w:rsidRPr="00A2250C">
        <w:rPr>
          <w:rFonts w:ascii="Tahoma" w:hAnsi="Tahoma" w:cs="Tahoma"/>
          <w:b/>
        </w:rPr>
        <w:t>Fs</w:t>
      </w:r>
      <w:proofErr w:type="spellEnd"/>
      <w:r w:rsidR="00A2250C" w:rsidRPr="00A2250C">
        <w:rPr>
          <w:rFonts w:ascii="Tahoma" w:hAnsi="Tahoma" w:cs="Tahoma"/>
          <w:b/>
        </w:rPr>
        <w:t xml:space="preserve"> = 0,7, e não 1,0 como no PL 221/2023,</w:t>
      </w:r>
      <w:r w:rsidR="00F95393" w:rsidRPr="00A2250C">
        <w:rPr>
          <w:rFonts w:ascii="Tahoma" w:eastAsia="Tahoma" w:hAnsi="Tahoma" w:cs="Tahoma"/>
        </w:rPr>
        <w:t xml:space="preserve"> e que também constava da primeira versão da Lei Urbanística de Niterói,</w:t>
      </w:r>
      <w:r w:rsidR="00A2250C" w:rsidRPr="00A2250C">
        <w:rPr>
          <w:rFonts w:ascii="Tahoma" w:eastAsia="Tahoma" w:hAnsi="Tahoma" w:cs="Tahoma"/>
        </w:rPr>
        <w:t xml:space="preserve"> </w:t>
      </w:r>
      <w:r w:rsidR="00F95393" w:rsidRPr="00A2250C">
        <w:rPr>
          <w:rFonts w:ascii="Tahoma" w:eastAsia="Tahoma" w:hAnsi="Tahoma" w:cs="Tahoma"/>
        </w:rPr>
        <w:t>PL 416/2021</w:t>
      </w:r>
      <w:r w:rsidR="00A2250C" w:rsidRPr="00A2250C">
        <w:rPr>
          <w:rFonts w:ascii="Tahoma" w:eastAsia="Tahoma" w:hAnsi="Tahoma" w:cs="Tahoma"/>
        </w:rPr>
        <w:t xml:space="preserve">, </w:t>
      </w:r>
      <w:r w:rsidR="00A2250C">
        <w:rPr>
          <w:rFonts w:ascii="Tahoma" w:eastAsia="Tahoma" w:hAnsi="Tahoma" w:cs="Tahoma"/>
        </w:rPr>
        <w:t>“</w:t>
      </w:r>
      <w:r w:rsidR="00A2250C" w:rsidRPr="00A2250C">
        <w:rPr>
          <w:rFonts w:ascii="Tahoma" w:hAnsi="Tahoma" w:cs="Tahoma"/>
          <w:b/>
        </w:rPr>
        <w:t>Outros tipos de Uso Residencial</w:t>
      </w:r>
      <w:r w:rsidR="00A2250C">
        <w:rPr>
          <w:rFonts w:ascii="Tahoma" w:hAnsi="Tahoma" w:cs="Tahoma"/>
          <w:b/>
        </w:rPr>
        <w:t>” usava</w:t>
      </w:r>
      <w:r w:rsidR="00A2250C" w:rsidRPr="00A2250C">
        <w:rPr>
          <w:rFonts w:ascii="Tahoma" w:hAnsi="Tahoma" w:cs="Tahoma"/>
          <w:b/>
        </w:rPr>
        <w:t xml:space="preserve"> </w:t>
      </w:r>
      <w:proofErr w:type="spellStart"/>
      <w:r w:rsidR="00A2250C" w:rsidRPr="00A2250C">
        <w:rPr>
          <w:rFonts w:ascii="Tahoma" w:hAnsi="Tahoma" w:cs="Tahoma"/>
          <w:b/>
        </w:rPr>
        <w:t>Fs</w:t>
      </w:r>
      <w:proofErr w:type="spellEnd"/>
      <w:r w:rsidR="00A2250C" w:rsidRPr="00A2250C">
        <w:rPr>
          <w:rFonts w:ascii="Tahoma" w:hAnsi="Tahoma" w:cs="Tahoma"/>
          <w:b/>
        </w:rPr>
        <w:t xml:space="preserve"> = 0,4</w:t>
      </w:r>
      <w:r w:rsidR="00A2250C">
        <w:rPr>
          <w:rFonts w:ascii="Tahoma" w:hAnsi="Tahoma" w:cs="Tahoma"/>
          <w:b/>
        </w:rPr>
        <w:t xml:space="preserve">, </w:t>
      </w:r>
      <w:r w:rsidR="00A2250C" w:rsidRPr="00A2250C">
        <w:rPr>
          <w:rFonts w:ascii="Tahoma" w:hAnsi="Tahoma" w:cs="Tahoma"/>
          <w:b/>
        </w:rPr>
        <w:t>e não 1,0 como no PL 221/2023.</w:t>
      </w:r>
    </w:p>
    <w:p w:rsidR="00D56490" w:rsidRDefault="00822B95">
      <w:pPr>
        <w:spacing w:line="360" w:lineRule="auto"/>
        <w:ind w:firstLine="70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 O conceito do Plano Diretor, aprovado em 2019, é dotado de maior complexidade e coerente com os estudos atuais acerca da temática. </w:t>
      </w:r>
    </w:p>
    <w:p w:rsidR="00D56490" w:rsidRDefault="00822B95">
      <w:pPr>
        <w:spacing w:line="360" w:lineRule="auto"/>
        <w:ind w:firstLine="70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Nesse sentido, trata-se de simples correção textual importante para a coesão entre as legislações de planejamento urbanístico de Niterói. </w:t>
      </w:r>
    </w:p>
    <w:sectPr w:rsidR="00D56490" w:rsidSect="00D56490">
      <w:headerReference w:type="default" r:id="rId7"/>
      <w:footerReference w:type="default" r:id="rId8"/>
      <w:pgSz w:w="11905" w:h="16837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490" w:rsidRDefault="00D56490" w:rsidP="00D56490">
      <w:r>
        <w:separator/>
      </w:r>
    </w:p>
  </w:endnote>
  <w:endnote w:type="continuationSeparator" w:id="1">
    <w:p w:rsidR="00D56490" w:rsidRDefault="00D56490" w:rsidP="00D564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7F0" w:rsidRPr="00A63146" w:rsidRDefault="001577F0" w:rsidP="001577F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i/>
        <w:color w:val="000000"/>
        <w:sz w:val="16"/>
        <w:szCs w:val="16"/>
      </w:rPr>
      <w:t>RG</w:t>
    </w:r>
  </w:p>
  <w:p w:rsidR="001577F0" w:rsidRPr="00A63146" w:rsidRDefault="001577F0" w:rsidP="001577F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577F0" w:rsidRPr="00A63146" w:rsidRDefault="001577F0" w:rsidP="001577F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490" w:rsidRDefault="00D56490" w:rsidP="00D56490">
      <w:r>
        <w:separator/>
      </w:r>
    </w:p>
  </w:footnote>
  <w:footnote w:type="continuationSeparator" w:id="1">
    <w:p w:rsidR="00D56490" w:rsidRDefault="00D56490" w:rsidP="00D564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490" w:rsidRDefault="00D564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tbl>
    <w:tblPr>
      <w:tblStyle w:val="a0"/>
      <w:tblW w:w="9274" w:type="dxa"/>
      <w:tblInd w:w="-113" w:type="dxa"/>
      <w:tblLayout w:type="fixed"/>
      <w:tblLook w:val="0000"/>
    </w:tblPr>
    <w:tblGrid>
      <w:gridCol w:w="1739"/>
      <w:gridCol w:w="7535"/>
    </w:tblGrid>
    <w:tr w:rsidR="00D56490">
      <w:trPr>
        <w:cantSplit/>
        <w:trHeight w:val="1760"/>
        <w:tblHeader/>
      </w:trPr>
      <w:tc>
        <w:tcPr>
          <w:tcW w:w="1739" w:type="dxa"/>
        </w:tcPr>
        <w:p w:rsidR="00D56490" w:rsidRDefault="00822B9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D56490" w:rsidRDefault="00D5649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D56490" w:rsidRDefault="00822B9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D56490" w:rsidRDefault="00D5649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52E6A" w:rsidRDefault="00C52E6A" w:rsidP="00C52E6A">
          <w:pPr>
            <w:pStyle w:val="Cabealho1"/>
            <w:jc w:val="center"/>
          </w:pPr>
          <w:r>
            <w:rPr>
              <w:rFonts w:ascii="Tahoma" w:hAnsi="Tahoma" w:cs="Arial"/>
              <w:b/>
              <w:sz w:val="28"/>
              <w:szCs w:val="28"/>
            </w:rPr>
            <w:t>Comissão de Desenvolvimento Econômico, Inovação, Turismo e Indústria Naval</w:t>
          </w:r>
        </w:p>
        <w:p w:rsidR="00D56490" w:rsidRDefault="00D5649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D56490" w:rsidRDefault="00D564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6490"/>
    <w:rsid w:val="001577F0"/>
    <w:rsid w:val="004741F2"/>
    <w:rsid w:val="00822B95"/>
    <w:rsid w:val="008C3E4C"/>
    <w:rsid w:val="00A2250C"/>
    <w:rsid w:val="00C52E6A"/>
    <w:rsid w:val="00D56490"/>
    <w:rsid w:val="00F17922"/>
    <w:rsid w:val="00F95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lang w:eastAsia="ar-SA"/>
    </w:rPr>
  </w:style>
  <w:style w:type="paragraph" w:styleId="Ttulo1">
    <w:name w:val="heading 1"/>
    <w:basedOn w:val="normal0"/>
    <w:next w:val="normal0"/>
    <w:rsid w:val="00D5649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D5649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D5649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D5649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D5649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D5649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D56490"/>
  </w:style>
  <w:style w:type="table" w:customStyle="1" w:styleId="TableNormal">
    <w:name w:val="Table Normal"/>
    <w:rsid w:val="00D564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D5649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0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  <w:style w:type="paragraph" w:styleId="Subttulo">
    <w:name w:val="Subtitle"/>
    <w:basedOn w:val="Normal"/>
    <w:next w:val="Normal"/>
    <w:rsid w:val="00D5649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5649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D564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Cabealho1">
    <w:name w:val="Cabeçalho1"/>
    <w:basedOn w:val="Normal"/>
    <w:rsid w:val="00C52E6A"/>
    <w:pPr>
      <w:tabs>
        <w:tab w:val="center" w:pos="4252"/>
        <w:tab w:val="right" w:pos="8504"/>
      </w:tabs>
    </w:pPr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IXYmrLlU+M+1Re5Ik7PeMTm1Ww==">CgMxLjAyCGguZ2pkZ3hzOAByITFNLXFtQXYtV3k1bEJGelpFQkhadzFrVlVFOWxVeUgwZQ==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blessa</dc:creator>
  <cp:lastModifiedBy>Ricardo Gacia</cp:lastModifiedBy>
  <cp:revision>2</cp:revision>
  <cp:lastPrinted>2024-02-23T21:03:00Z</cp:lastPrinted>
  <dcterms:created xsi:type="dcterms:W3CDTF">2024-02-23T21:47:00Z</dcterms:created>
  <dcterms:modified xsi:type="dcterms:W3CDTF">2024-02-23T21:47:00Z</dcterms:modified>
</cp:coreProperties>
</file>