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2DD7" w:rsidRDefault="00DE2DD7" w:rsidP="00D43A2F">
      <w:pPr>
        <w:pStyle w:val="Ttulo1"/>
        <w:tabs>
          <w:tab w:val="left" w:pos="1133"/>
          <w:tab w:val="center" w:pos="4818"/>
          <w:tab w:val="left" w:pos="11196"/>
        </w:tabs>
        <w:ind w:left="0"/>
        <w:jc w:val="left"/>
        <w:rPr>
          <w:rFonts w:ascii="Tahoma" w:eastAsia="Tahoma" w:hAnsi="Tahoma" w:cs="Tahoma"/>
          <w:b/>
        </w:rPr>
      </w:pPr>
    </w:p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</w:t>
      </w:r>
      <w:r w:rsidR="00805CD0">
        <w:rPr>
          <w:rFonts w:ascii="Tahoma" w:eastAsia="Tahoma" w:hAnsi="Tahoma" w:cs="Tahoma"/>
          <w:b/>
          <w:sz w:val="22"/>
          <w:szCs w:val="22"/>
        </w:rPr>
        <w:t xml:space="preserve"> Art. 37, o </w:t>
      </w:r>
      <w:r w:rsidR="00090A10">
        <w:rPr>
          <w:rFonts w:ascii="Tahoma" w:eastAsia="Tahoma" w:hAnsi="Tahoma" w:cs="Tahoma"/>
          <w:b/>
          <w:sz w:val="22"/>
          <w:szCs w:val="22"/>
        </w:rPr>
        <w:t>Art. 39</w:t>
      </w:r>
      <w:r w:rsidR="00805CD0">
        <w:rPr>
          <w:rFonts w:ascii="Tahoma" w:eastAsia="Tahoma" w:hAnsi="Tahoma" w:cs="Tahoma"/>
          <w:b/>
          <w:sz w:val="22"/>
          <w:szCs w:val="22"/>
        </w:rPr>
        <w:t xml:space="preserve"> e o Quadro </w:t>
      </w:r>
      <w:proofErr w:type="spellStart"/>
      <w:r w:rsidR="00805CD0">
        <w:rPr>
          <w:rFonts w:ascii="Tahoma" w:eastAsia="Tahoma" w:hAnsi="Tahoma" w:cs="Tahoma"/>
          <w:b/>
          <w:sz w:val="22"/>
          <w:szCs w:val="22"/>
        </w:rPr>
        <w:t>II-a</w:t>
      </w:r>
      <w:proofErr w:type="spellEnd"/>
      <w:r w:rsidR="00805CD0">
        <w:rPr>
          <w:rFonts w:ascii="Tahoma" w:eastAsia="Tahoma" w:hAnsi="Tahoma" w:cs="Tahoma"/>
          <w:b/>
          <w:sz w:val="22"/>
          <w:szCs w:val="22"/>
        </w:rPr>
        <w:t xml:space="preserve"> do </w:t>
      </w:r>
      <w:proofErr w:type="spellStart"/>
      <w:r w:rsidR="00805CD0">
        <w:rPr>
          <w:rFonts w:ascii="Tahoma" w:eastAsia="Tahoma" w:hAnsi="Tahoma" w:cs="Tahoma"/>
          <w:b/>
          <w:sz w:val="22"/>
          <w:szCs w:val="22"/>
        </w:rPr>
        <w:t>anexo</w:t>
      </w:r>
      <w:r w:rsidR="00D67619">
        <w:rPr>
          <w:rFonts w:ascii="Tahoma" w:eastAsia="Tahoma" w:hAnsi="Tahoma" w:cs="Tahoma"/>
          <w:sz w:val="22"/>
          <w:szCs w:val="22"/>
        </w:rPr>
        <w:t>do</w:t>
      </w:r>
      <w:proofErr w:type="spellEnd"/>
      <w:r w:rsidR="00D67619">
        <w:rPr>
          <w:rFonts w:ascii="Tahoma" w:eastAsia="Tahoma" w:hAnsi="Tahoma" w:cs="Tahoma"/>
          <w:sz w:val="22"/>
          <w:szCs w:val="22"/>
        </w:rPr>
        <w:t xml:space="preserve">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090A10">
        <w:rPr>
          <w:rFonts w:ascii="Tahoma" w:eastAsia="Tahoma" w:hAnsi="Tahoma" w:cs="Tahoma"/>
          <w:b/>
          <w:sz w:val="22"/>
          <w:szCs w:val="22"/>
        </w:rPr>
        <w:t>Art. 37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 xml:space="preserve">, </w:t>
      </w:r>
      <w:r w:rsidR="00090A10">
        <w:rPr>
          <w:rFonts w:ascii="Tahoma" w:eastAsia="Tahoma" w:hAnsi="Tahoma" w:cs="Tahoma"/>
          <w:sz w:val="22"/>
          <w:szCs w:val="22"/>
        </w:rPr>
        <w:t>que passa a constar com a seguinte redação</w:t>
      </w:r>
      <w:r w:rsidR="00E40628">
        <w:rPr>
          <w:rFonts w:ascii="Tahoma" w:eastAsia="Tahoma" w:hAnsi="Tahoma" w:cs="Tahoma"/>
          <w:sz w:val="22"/>
          <w:szCs w:val="22"/>
        </w:rPr>
        <w:t>:</w:t>
      </w:r>
    </w:p>
    <w:p w:rsidR="00090A10" w:rsidRDefault="00090A10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090A10" w:rsidRDefault="00090A10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“Art. 37. Os parâmetros de arruamento se aplicam somente para novos loteamentos, variando conforme zona, de acordo com os valores no Quadro </w:t>
      </w:r>
      <w:proofErr w:type="spellStart"/>
      <w:r>
        <w:rPr>
          <w:rFonts w:ascii="Tahoma" w:eastAsia="Tahoma" w:hAnsi="Tahoma" w:cs="Tahoma"/>
          <w:sz w:val="22"/>
          <w:szCs w:val="22"/>
        </w:rPr>
        <w:t>II-a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anexo à presente Lei.</w:t>
      </w:r>
    </w:p>
    <w:p w:rsidR="0065080C" w:rsidRDefault="0065080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090A10" w:rsidRDefault="00090A10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Parágrafo único. Excetuam-se </w:t>
      </w:r>
      <w:r w:rsidR="00106D2F">
        <w:rPr>
          <w:rFonts w:ascii="Tahoma" w:eastAsia="Tahoma" w:hAnsi="Tahoma" w:cs="Tahoma"/>
          <w:sz w:val="22"/>
          <w:szCs w:val="22"/>
        </w:rPr>
        <w:t xml:space="preserve">do </w:t>
      </w:r>
      <w:r w:rsidR="00106D2F" w:rsidRPr="00106D2F">
        <w:rPr>
          <w:rFonts w:ascii="Tahoma" w:eastAsia="Tahoma" w:hAnsi="Tahoma" w:cs="Tahoma"/>
          <w:i/>
          <w:sz w:val="22"/>
          <w:szCs w:val="22"/>
        </w:rPr>
        <w:t xml:space="preserve">caput </w:t>
      </w:r>
      <w:r w:rsidR="00B434E0">
        <w:rPr>
          <w:rFonts w:ascii="Tahoma" w:eastAsia="Tahoma" w:hAnsi="Tahoma" w:cs="Tahoma"/>
          <w:sz w:val="22"/>
          <w:szCs w:val="22"/>
        </w:rPr>
        <w:t>as zonas de centralidade,</w:t>
      </w:r>
      <w:r>
        <w:rPr>
          <w:rFonts w:ascii="Tahoma" w:eastAsia="Tahoma" w:hAnsi="Tahoma" w:cs="Tahoma"/>
          <w:sz w:val="22"/>
          <w:szCs w:val="22"/>
        </w:rPr>
        <w:t xml:space="preserve"> zonas de centralidades locais</w:t>
      </w:r>
      <w:r w:rsidR="00B434E0">
        <w:rPr>
          <w:rFonts w:ascii="Tahoma" w:eastAsia="Tahoma" w:hAnsi="Tahoma" w:cs="Tahoma"/>
          <w:sz w:val="22"/>
          <w:szCs w:val="22"/>
        </w:rPr>
        <w:t xml:space="preserve"> e pólos gastronômicos reconhecidos pelo Código Municipal de Posturas</w:t>
      </w:r>
      <w:r>
        <w:rPr>
          <w:rFonts w:ascii="Tahoma" w:eastAsia="Tahoma" w:hAnsi="Tahoma" w:cs="Tahoma"/>
          <w:sz w:val="22"/>
          <w:szCs w:val="22"/>
        </w:rPr>
        <w:t xml:space="preserve">, </w:t>
      </w:r>
      <w:r w:rsidR="00B973D2">
        <w:rPr>
          <w:rFonts w:ascii="Tahoma" w:eastAsia="Tahoma" w:hAnsi="Tahoma" w:cs="Tahoma"/>
          <w:sz w:val="22"/>
          <w:szCs w:val="22"/>
        </w:rPr>
        <w:t>que</w:t>
      </w:r>
      <w:r>
        <w:rPr>
          <w:rFonts w:ascii="Tahoma" w:eastAsia="Tahoma" w:hAnsi="Tahoma" w:cs="Tahoma"/>
          <w:sz w:val="22"/>
          <w:szCs w:val="22"/>
        </w:rPr>
        <w:t xml:space="preserve"> deverão</w:t>
      </w:r>
      <w:r w:rsidR="00B973D2"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z w:val="22"/>
          <w:szCs w:val="22"/>
        </w:rPr>
        <w:t xml:space="preserve"> prioritariamente</w:t>
      </w:r>
      <w:r w:rsidR="00B973D2"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z w:val="22"/>
          <w:szCs w:val="22"/>
        </w:rPr>
        <w:t xml:space="preserve"> passar por requalificação </w:t>
      </w:r>
      <w:r w:rsidR="00106D2F">
        <w:rPr>
          <w:rFonts w:ascii="Tahoma" w:eastAsia="Tahoma" w:hAnsi="Tahoma" w:cs="Tahoma"/>
          <w:sz w:val="22"/>
          <w:szCs w:val="22"/>
        </w:rPr>
        <w:t>por meio</w:t>
      </w:r>
      <w:r>
        <w:rPr>
          <w:rFonts w:ascii="Tahoma" w:eastAsia="Tahoma" w:hAnsi="Tahoma" w:cs="Tahoma"/>
          <w:sz w:val="22"/>
          <w:szCs w:val="22"/>
        </w:rPr>
        <w:t xml:space="preserve"> de r</w:t>
      </w:r>
      <w:r w:rsidR="00106D2F">
        <w:rPr>
          <w:rFonts w:ascii="Tahoma" w:eastAsia="Tahoma" w:hAnsi="Tahoma" w:cs="Tahoma"/>
          <w:sz w:val="22"/>
          <w:szCs w:val="22"/>
        </w:rPr>
        <w:t>edesenho viário em conformidade com as boas práticas em segurança viária</w:t>
      </w:r>
      <w:r w:rsidR="00657D7E">
        <w:rPr>
          <w:rFonts w:ascii="Tahoma" w:eastAsia="Tahoma" w:hAnsi="Tahoma" w:cs="Tahoma"/>
          <w:sz w:val="22"/>
          <w:szCs w:val="22"/>
        </w:rPr>
        <w:t xml:space="preserve"> vinculadas à</w:t>
      </w:r>
      <w:r w:rsidR="00106D2F">
        <w:rPr>
          <w:rFonts w:ascii="Tahoma" w:eastAsia="Tahoma" w:hAnsi="Tahoma" w:cs="Tahoma"/>
          <w:sz w:val="22"/>
          <w:szCs w:val="22"/>
        </w:rPr>
        <w:t>s abordagens metodológicas do Sistema Seguro de mobilidade</w:t>
      </w:r>
      <w:r w:rsidR="0065080C">
        <w:rPr>
          <w:rFonts w:ascii="Tahoma" w:eastAsia="Tahoma" w:hAnsi="Tahoma" w:cs="Tahoma"/>
          <w:sz w:val="22"/>
          <w:szCs w:val="22"/>
        </w:rPr>
        <w:t xml:space="preserve"> e Visão Zero”</w:t>
      </w:r>
      <w:r w:rsidR="00166FE2">
        <w:rPr>
          <w:rFonts w:ascii="Tahoma" w:eastAsia="Tahoma" w:hAnsi="Tahoma" w:cs="Tahoma"/>
          <w:sz w:val="22"/>
          <w:szCs w:val="22"/>
        </w:rPr>
        <w:t>.</w:t>
      </w:r>
    </w:p>
    <w:p w:rsidR="0065080C" w:rsidRDefault="0065080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5080C" w:rsidRDefault="0065080C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Art.2</w:t>
      </w:r>
      <w:r w:rsidRPr="00864CFC">
        <w:rPr>
          <w:rFonts w:ascii="Tahoma" w:eastAsia="Tahoma" w:hAnsi="Tahoma" w:cs="Tahoma"/>
          <w:b/>
          <w:sz w:val="22"/>
          <w:szCs w:val="22"/>
        </w:rPr>
        <w:t xml:space="preserve">º - </w:t>
      </w:r>
      <w:r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Pr="00864CFC">
        <w:rPr>
          <w:rFonts w:ascii="Tahoma" w:eastAsia="Tahoma" w:hAnsi="Tahoma" w:cs="Tahoma"/>
          <w:b/>
          <w:sz w:val="22"/>
          <w:szCs w:val="22"/>
        </w:rPr>
        <w:t xml:space="preserve">o </w:t>
      </w:r>
      <w:r>
        <w:rPr>
          <w:rFonts w:ascii="Tahoma" w:eastAsia="Tahoma" w:hAnsi="Tahoma" w:cs="Tahoma"/>
          <w:b/>
          <w:sz w:val="22"/>
          <w:szCs w:val="22"/>
        </w:rPr>
        <w:t>Art. 39</w:t>
      </w:r>
      <w:r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sz w:val="22"/>
          <w:szCs w:val="22"/>
        </w:rPr>
        <w:t>, que passa a constar com a seguinte redação:</w:t>
      </w:r>
    </w:p>
    <w:p w:rsidR="0065080C" w:rsidRDefault="0065080C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5080C" w:rsidRDefault="0065080C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“Art. 39. Os projetos de arruamento deverão priorizar atendimento aos modos não motorizados, atender às normas técnicas de acessibilidade e reservar espaços adequados à arborização urbana nos espaços públicos.</w:t>
      </w:r>
    </w:p>
    <w:p w:rsidR="00E55328" w:rsidRDefault="00E55328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55328" w:rsidRDefault="00E55328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Parágrafo único. </w:t>
      </w:r>
      <w:r w:rsidR="00166FE2">
        <w:rPr>
          <w:rFonts w:ascii="Tahoma" w:eastAsia="Tahoma" w:hAnsi="Tahoma" w:cs="Tahoma"/>
          <w:sz w:val="22"/>
          <w:szCs w:val="22"/>
        </w:rPr>
        <w:t>Os projetos de arruamento e a</w:t>
      </w:r>
      <w:r>
        <w:rPr>
          <w:rFonts w:ascii="Tahoma" w:eastAsia="Tahoma" w:hAnsi="Tahoma" w:cs="Tahoma"/>
          <w:sz w:val="22"/>
          <w:szCs w:val="22"/>
        </w:rPr>
        <w:t xml:space="preserve"> requalificação viária citada no parágrafo único do Art. 37 </w:t>
      </w:r>
      <w:r w:rsidR="00166FE2">
        <w:rPr>
          <w:rFonts w:ascii="Tahoma" w:eastAsia="Tahoma" w:hAnsi="Tahoma" w:cs="Tahoma"/>
          <w:sz w:val="22"/>
          <w:szCs w:val="22"/>
        </w:rPr>
        <w:t>devem atender as boas práticas em segurança viária vinculadas às abordagens metodológicas do Sistema Seguro de mobilidade e Visão Zero</w:t>
      </w:r>
      <w:r>
        <w:rPr>
          <w:rFonts w:ascii="Tahoma" w:eastAsia="Tahoma" w:hAnsi="Tahoma" w:cs="Tahoma"/>
          <w:sz w:val="22"/>
          <w:szCs w:val="22"/>
        </w:rPr>
        <w:t xml:space="preserve">, </w:t>
      </w:r>
      <w:r w:rsidR="00166FE2">
        <w:rPr>
          <w:rFonts w:ascii="Tahoma" w:eastAsia="Tahoma" w:hAnsi="Tahoma" w:cs="Tahoma"/>
          <w:sz w:val="22"/>
          <w:szCs w:val="22"/>
        </w:rPr>
        <w:t xml:space="preserve">onde, </w:t>
      </w:r>
      <w:r>
        <w:rPr>
          <w:rFonts w:ascii="Tahoma" w:eastAsia="Tahoma" w:hAnsi="Tahoma" w:cs="Tahoma"/>
          <w:sz w:val="22"/>
          <w:szCs w:val="22"/>
        </w:rPr>
        <w:t xml:space="preserve">ao mínimo, </w:t>
      </w:r>
      <w:r w:rsidR="00166FE2">
        <w:rPr>
          <w:rFonts w:ascii="Tahoma" w:eastAsia="Tahoma" w:hAnsi="Tahoma" w:cs="Tahoma"/>
          <w:sz w:val="22"/>
          <w:szCs w:val="22"/>
        </w:rPr>
        <w:t>devem contemplar o</w:t>
      </w:r>
      <w:r>
        <w:rPr>
          <w:rFonts w:ascii="Tahoma" w:eastAsia="Tahoma" w:hAnsi="Tahoma" w:cs="Tahoma"/>
          <w:sz w:val="22"/>
          <w:szCs w:val="22"/>
        </w:rPr>
        <w:t>aumentando a largura de calçadas em travessias de pedestres em associação à implementação da travessia de pedestres em nível de forma a reduzir o trecho de travessia dos pedestres</w:t>
      </w:r>
      <w:r w:rsidR="00D43A2F">
        <w:rPr>
          <w:rFonts w:ascii="Tahoma" w:eastAsia="Tahoma" w:hAnsi="Tahoma" w:cs="Tahoma"/>
          <w:sz w:val="22"/>
          <w:szCs w:val="22"/>
        </w:rPr>
        <w:t xml:space="preserve"> e o</w:t>
      </w:r>
      <w:r>
        <w:rPr>
          <w:rFonts w:ascii="Tahoma" w:eastAsia="Tahoma" w:hAnsi="Tahoma" w:cs="Tahoma"/>
          <w:sz w:val="22"/>
          <w:szCs w:val="22"/>
        </w:rPr>
        <w:t xml:space="preserve"> aumentado a largura de calçadas em frente à comércios e serviços que atraiam um maior fluxo de pedestres em associação com a diminuição da oferta de vagas de estacionamento nas via públicas localizadas em zonas de centralidade e centralidade local</w:t>
      </w:r>
      <w:r w:rsidR="00166FE2">
        <w:rPr>
          <w:rFonts w:ascii="Tahoma" w:eastAsia="Tahoma" w:hAnsi="Tahoma" w:cs="Tahoma"/>
          <w:sz w:val="22"/>
          <w:szCs w:val="22"/>
        </w:rPr>
        <w:t>”.</w:t>
      </w:r>
    </w:p>
    <w:p w:rsidR="00805CD0" w:rsidRDefault="00805CD0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5080C" w:rsidRDefault="00805CD0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Art.</w:t>
      </w:r>
      <w:r w:rsidRPr="00805CD0">
        <w:rPr>
          <w:rFonts w:ascii="Tahoma" w:eastAsia="Tahoma" w:hAnsi="Tahoma" w:cs="Tahoma"/>
          <w:b/>
          <w:sz w:val="22"/>
          <w:szCs w:val="22"/>
        </w:rPr>
        <w:t xml:space="preserve">3° - </w:t>
      </w:r>
      <w:proofErr w:type="spellStart"/>
      <w:r w:rsidRPr="00805CD0">
        <w:rPr>
          <w:rFonts w:ascii="Tahoma" w:eastAsia="Tahoma" w:hAnsi="Tahoma" w:cs="Tahoma"/>
          <w:b/>
          <w:sz w:val="22"/>
          <w:szCs w:val="22"/>
        </w:rPr>
        <w:t>Modifica</w:t>
      </w:r>
      <w:r>
        <w:rPr>
          <w:rFonts w:ascii="Tahoma" w:eastAsia="Tahoma" w:hAnsi="Tahoma" w:cs="Tahoma"/>
          <w:b/>
          <w:sz w:val="22"/>
          <w:szCs w:val="22"/>
        </w:rPr>
        <w:t>Quadro</w:t>
      </w:r>
      <w:proofErr w:type="spellEnd"/>
      <w:r>
        <w:rPr>
          <w:rFonts w:ascii="Tahoma" w:eastAsia="Tahoma" w:hAnsi="Tahoma" w:cs="Tahoma"/>
          <w:b/>
          <w:sz w:val="22"/>
          <w:szCs w:val="22"/>
        </w:rPr>
        <w:t xml:space="preserve"> </w:t>
      </w:r>
      <w:proofErr w:type="spellStart"/>
      <w:r>
        <w:rPr>
          <w:rFonts w:ascii="Tahoma" w:eastAsia="Tahoma" w:hAnsi="Tahoma" w:cs="Tahoma"/>
          <w:b/>
          <w:sz w:val="22"/>
          <w:szCs w:val="22"/>
        </w:rPr>
        <w:t>II-a</w:t>
      </w:r>
      <w:proofErr w:type="spellEnd"/>
      <w:r>
        <w:rPr>
          <w:rFonts w:ascii="Tahoma" w:eastAsia="Tahoma" w:hAnsi="Tahoma" w:cs="Tahoma"/>
          <w:b/>
          <w:sz w:val="22"/>
          <w:szCs w:val="22"/>
        </w:rPr>
        <w:t xml:space="preserve"> do </w:t>
      </w:r>
      <w:proofErr w:type="spellStart"/>
      <w:r>
        <w:rPr>
          <w:rFonts w:ascii="Tahoma" w:eastAsia="Tahoma" w:hAnsi="Tahoma" w:cs="Tahoma"/>
          <w:b/>
          <w:sz w:val="22"/>
          <w:szCs w:val="22"/>
        </w:rPr>
        <w:t>anexo</w:t>
      </w:r>
      <w:r>
        <w:rPr>
          <w:rFonts w:ascii="Tahoma" w:eastAsia="Tahoma" w:hAnsi="Tahoma" w:cs="Tahoma"/>
          <w:sz w:val="22"/>
          <w:szCs w:val="22"/>
        </w:rPr>
        <w:t>do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sz w:val="22"/>
          <w:szCs w:val="22"/>
        </w:rPr>
        <w:t>, de forma a fazer constar as diferentes propostas para o redesenho viário em conformidade com as boas práticas em segurança viária vinculadas às abordagens metodológicas do Sistema Seguro de mobilidade e Visão Zero, de forma a orientar gestores e planejadores urbanos.</w:t>
      </w:r>
    </w:p>
    <w:p w:rsidR="0065080C" w:rsidRDefault="0065080C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5080C" w:rsidRDefault="0065080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Default="00864CFC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9B2868" w:rsidRDefault="009B2868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864CFC" w:rsidRDefault="00D43A2F" w:rsidP="009B2868">
      <w:pPr>
        <w:spacing w:line="360" w:lineRule="auto"/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22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Pr="00864CFC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A36A0" w:rsidRDefault="006241EF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6B25E8" w:rsidRDefault="006B25E8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6B25E8" w:rsidRDefault="006B25E8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6B25E8" w:rsidRPr="00864CFC" w:rsidRDefault="006B25E8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225EE1" w:rsidRDefault="006241EF" w:rsidP="00143A90">
      <w:pPr>
        <w:spacing w:line="360" w:lineRule="auto"/>
        <w:jc w:val="both"/>
        <w:rPr>
          <w:rFonts w:ascii="Tahoma" w:eastAsia="Tahoma" w:hAnsi="Tahoma" w:cs="Tahoma"/>
          <w:sz w:val="18"/>
          <w:szCs w:val="18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9C4038" w:rsidRDefault="006B25E8" w:rsidP="006B25E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a definição de </w:t>
      </w:r>
      <w:r w:rsidRPr="009A3644">
        <w:rPr>
          <w:rFonts w:ascii="Tahoma" w:eastAsia="Tahoma" w:hAnsi="Tahoma" w:cs="Tahoma"/>
          <w:b/>
          <w:sz w:val="22"/>
          <w:szCs w:val="22"/>
        </w:rPr>
        <w:t>Centralidades</w:t>
      </w:r>
      <w:r>
        <w:rPr>
          <w:rStyle w:val="Refdenotaderodap"/>
          <w:rFonts w:ascii="Tahoma" w:eastAsia="Tahoma" w:hAnsi="Tahoma" w:cs="Tahoma"/>
          <w:sz w:val="22"/>
          <w:szCs w:val="22"/>
        </w:rPr>
        <w:footnoteReference w:id="2"/>
      </w:r>
      <w:r w:rsidR="009A3644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9A3644">
        <w:rPr>
          <w:rFonts w:ascii="Tahoma" w:eastAsia="Tahoma" w:hAnsi="Tahoma" w:cs="Tahoma"/>
          <w:sz w:val="22"/>
          <w:szCs w:val="22"/>
        </w:rPr>
        <w:t>onde:</w:t>
      </w:r>
    </w:p>
    <w:p w:rsidR="009A3644" w:rsidRDefault="009A3644" w:rsidP="009A364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9A3644">
        <w:rPr>
          <w:rFonts w:ascii="Tahoma" w:eastAsia="Tahoma" w:hAnsi="Tahoma" w:cs="Tahoma"/>
          <w:sz w:val="22"/>
          <w:szCs w:val="22"/>
        </w:rPr>
        <w:t xml:space="preserve">A partir da Teoria das Localidades Centrais, </w:t>
      </w:r>
      <w:proofErr w:type="spellStart"/>
      <w:r w:rsidRPr="009A3644">
        <w:rPr>
          <w:rFonts w:ascii="Tahoma" w:eastAsia="Tahoma" w:hAnsi="Tahoma" w:cs="Tahoma"/>
          <w:sz w:val="22"/>
          <w:szCs w:val="22"/>
        </w:rPr>
        <w:t>deWalter</w:t>
      </w:r>
      <w:proofErr w:type="spellEnd"/>
      <w:r w:rsidRPr="009A3644">
        <w:rPr>
          <w:rFonts w:ascii="Tahoma" w:eastAsia="Tahoma" w:hAnsi="Tahoma" w:cs="Tahoma"/>
          <w:sz w:val="22"/>
          <w:szCs w:val="22"/>
        </w:rPr>
        <w:t xml:space="preserve"> </w:t>
      </w:r>
      <w:proofErr w:type="spellStart"/>
      <w:r w:rsidRPr="009A3644">
        <w:rPr>
          <w:rFonts w:ascii="Tahoma" w:eastAsia="Tahoma" w:hAnsi="Tahoma" w:cs="Tahoma"/>
          <w:sz w:val="22"/>
          <w:szCs w:val="22"/>
        </w:rPr>
        <w:t>Christaller</w:t>
      </w:r>
      <w:proofErr w:type="spellEnd"/>
      <w:r w:rsidRPr="009A3644">
        <w:rPr>
          <w:rFonts w:ascii="Tahoma" w:eastAsia="Tahoma" w:hAnsi="Tahoma" w:cs="Tahoma"/>
          <w:sz w:val="22"/>
          <w:szCs w:val="22"/>
        </w:rPr>
        <w:t xml:space="preserve"> (1933), compreende-se como a delimitaçãoespacial cuja importância é dada pelos bens e serviços –funções centrais – oferecidos. Quanto maior o número desuas funções, maior é sua centralidade, sua área de influênciae o número de pessoas por ela atendidas. Ressalta-se oalcance espacial máximo e mínimo das centralidades. Nestesentido, o alcance espacial máximo é aquele determinadopor um raio a partir da localidade central, o qual seria umponto de atração para população externa de uma dadaárea de influência em busca de bens e serviços, sem anecessidade de dispêndio com maiores custos de transportepara outras áreas centrais mais distantes. Por outro lado, oalcance espacial mínimo refere-se à área do entorno de umalocalidade central que deveria dispor de um número mínimode consumidores que pudesse viabilizar economicamentea instalação destas atividades no referido centro destalocalidade. Estabelece-se, pois, uma diferenciação de bense serviços. De um lado, uma função central de frequenteconsumo requer um número reduzido de consumidorespara viabilizá-la economicamente, necessitando de umreduzido alcance espacial mínimo e máximo (tendo em vistaos impeditivos relacionados aos deslocamentos para buscadesta função). De outro, para bens e serviços de menorfrequência de consumo, demanda-se mais consumidorespara viabilizar economicamente tais atividades, onde oalcance espacial mínimo e máximo será maior (considerandoa baixa frequência de consumo e, portanto, maiores custosde transporte poderiam ser suportados). Constitui-se,assim, uma hierarquia para as centralidades: bens e serviçosque possuem menor frequência de consumo e, portandojustificam maiores deslocamentos, estariam apenas nascentralidades de nível mais elevado de complexidade; aquelescom maior frequência de consumo seriam característicos decentralidades locais de baixa complexidade</w:t>
      </w:r>
      <w:r>
        <w:rPr>
          <w:rFonts w:ascii="Tahoma" w:eastAsia="Tahoma" w:hAnsi="Tahoma" w:cs="Tahoma"/>
          <w:sz w:val="22"/>
          <w:szCs w:val="22"/>
        </w:rPr>
        <w:t>”</w:t>
      </w:r>
      <w:r w:rsidR="00557175">
        <w:rPr>
          <w:rFonts w:ascii="Tahoma" w:eastAsia="Tahoma" w:hAnsi="Tahoma" w:cs="Tahoma"/>
          <w:sz w:val="22"/>
          <w:szCs w:val="22"/>
        </w:rPr>
        <w:t>;</w:t>
      </w:r>
    </w:p>
    <w:p w:rsidR="00557175" w:rsidRDefault="00557175" w:rsidP="0055717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Considerando a definição de </w:t>
      </w:r>
      <w:r w:rsidRPr="00557175">
        <w:rPr>
          <w:rFonts w:ascii="Tahoma" w:eastAsia="Tahoma" w:hAnsi="Tahoma" w:cs="Tahoma"/>
          <w:b/>
          <w:sz w:val="22"/>
          <w:szCs w:val="22"/>
        </w:rPr>
        <w:t>Centros de Bairros</w:t>
      </w:r>
      <w:r w:rsidRPr="00557175">
        <w:rPr>
          <w:rStyle w:val="Refdenotaderodap"/>
          <w:rFonts w:ascii="Tahoma" w:eastAsia="Tahoma" w:hAnsi="Tahoma" w:cs="Tahoma"/>
          <w:sz w:val="22"/>
          <w:szCs w:val="22"/>
        </w:rPr>
        <w:footnoteReference w:id="3"/>
      </w:r>
      <w:r>
        <w:rPr>
          <w:rFonts w:ascii="Tahoma" w:eastAsia="Tahoma" w:hAnsi="Tahoma" w:cs="Tahoma"/>
          <w:sz w:val="22"/>
          <w:szCs w:val="22"/>
        </w:rPr>
        <w:t>, onde:</w:t>
      </w:r>
    </w:p>
    <w:p w:rsidR="00D22673" w:rsidRDefault="00D22673" w:rsidP="00D2267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D22673">
        <w:rPr>
          <w:rFonts w:ascii="Tahoma" w:eastAsia="Tahoma" w:hAnsi="Tahoma" w:cs="Tahoma"/>
          <w:sz w:val="22"/>
          <w:szCs w:val="22"/>
        </w:rPr>
        <w:t>Delimitações estratégicas, estabelecidaspelo Plano Diretor (Lei Nº 1.157/1992, PMN, 29/12/1992) e peloDecreto Nº 7.186/1995 (PMN, 12/07/1995),onde atividadeslocais de comércio e serviços de uso frequentes para apopulação devem ser estimuladas</w:t>
      </w:r>
      <w:r>
        <w:rPr>
          <w:rFonts w:ascii="Tahoma" w:eastAsia="Tahoma" w:hAnsi="Tahoma" w:cs="Tahoma"/>
          <w:sz w:val="22"/>
          <w:szCs w:val="22"/>
        </w:rPr>
        <w:t>”;</w:t>
      </w:r>
    </w:p>
    <w:p w:rsidR="00790A8C" w:rsidRDefault="00790A8C" w:rsidP="00D2267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</w:p>
    <w:p w:rsidR="009255EB" w:rsidRDefault="009255EB" w:rsidP="009255EB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os objetivos estratégicos do </w:t>
      </w:r>
      <w:r w:rsidRPr="00790A8C">
        <w:rPr>
          <w:rFonts w:ascii="Tahoma" w:eastAsia="Tahoma" w:hAnsi="Tahoma" w:cs="Tahoma"/>
          <w:b/>
          <w:sz w:val="22"/>
          <w:szCs w:val="22"/>
        </w:rPr>
        <w:t>Plano Diretor/2019 no Art. 10</w:t>
      </w:r>
      <w:r>
        <w:rPr>
          <w:rFonts w:ascii="Tahoma" w:eastAsia="Tahoma" w:hAnsi="Tahoma" w:cs="Tahoma"/>
          <w:sz w:val="22"/>
          <w:szCs w:val="22"/>
        </w:rPr>
        <w:t>, onde:</w:t>
      </w:r>
    </w:p>
    <w:p w:rsidR="009255EB" w:rsidRPr="009255EB" w:rsidRDefault="009255EB" w:rsidP="009255EB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9255EB">
        <w:rPr>
          <w:rFonts w:ascii="Tahoma" w:eastAsia="Tahoma" w:hAnsi="Tahoma" w:cs="Tahoma"/>
          <w:sz w:val="22"/>
          <w:szCs w:val="22"/>
        </w:rPr>
        <w:t xml:space="preserve">IV – integrar macro e </w:t>
      </w:r>
      <w:proofErr w:type="spellStart"/>
      <w:r w:rsidRPr="009255EB">
        <w:rPr>
          <w:rFonts w:ascii="Tahoma" w:eastAsia="Tahoma" w:hAnsi="Tahoma" w:cs="Tahoma"/>
          <w:sz w:val="22"/>
          <w:szCs w:val="22"/>
        </w:rPr>
        <w:t>microacessibilidades</w:t>
      </w:r>
      <w:proofErr w:type="spellEnd"/>
      <w:r w:rsidRPr="009255EB">
        <w:rPr>
          <w:rFonts w:ascii="Tahoma" w:eastAsia="Tahoma" w:hAnsi="Tahoma" w:cs="Tahoma"/>
          <w:sz w:val="22"/>
          <w:szCs w:val="22"/>
        </w:rPr>
        <w:t xml:space="preserve"> pelo reconhecimento, consolidação e </w:t>
      </w:r>
      <w:r w:rsidRPr="009255EB">
        <w:rPr>
          <w:rFonts w:ascii="Tahoma" w:eastAsia="Tahoma" w:hAnsi="Tahoma" w:cs="Tahoma"/>
          <w:b/>
          <w:sz w:val="22"/>
          <w:szCs w:val="22"/>
        </w:rPr>
        <w:t>estruturação de centralidades</w:t>
      </w:r>
      <w:r w:rsidRPr="009255EB">
        <w:rPr>
          <w:rFonts w:ascii="Tahoma" w:eastAsia="Tahoma" w:hAnsi="Tahoma" w:cs="Tahoma"/>
          <w:sz w:val="22"/>
          <w:szCs w:val="22"/>
        </w:rPr>
        <w:t xml:space="preserve"> ao longo dos principais eixos de conexão do Município;</w:t>
      </w:r>
    </w:p>
    <w:p w:rsidR="009255EB" w:rsidRDefault="009255EB" w:rsidP="009255EB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9255EB">
        <w:rPr>
          <w:rFonts w:ascii="Tahoma" w:eastAsia="Tahoma" w:hAnsi="Tahoma" w:cs="Tahoma"/>
          <w:sz w:val="22"/>
          <w:szCs w:val="22"/>
        </w:rPr>
        <w:t>V – promover os modos de transporte não motorizados, em especial pela adoção de</w:t>
      </w:r>
      <w:r w:rsidRPr="009255EB">
        <w:rPr>
          <w:rFonts w:ascii="Tahoma" w:eastAsia="Tahoma" w:hAnsi="Tahoma" w:cs="Tahoma"/>
          <w:b/>
          <w:sz w:val="22"/>
          <w:szCs w:val="22"/>
        </w:rPr>
        <w:t>estratégias que incentivem a caminhada e o uso da bicicleta</w:t>
      </w:r>
      <w:r w:rsidRPr="009255EB">
        <w:rPr>
          <w:rFonts w:ascii="Tahoma" w:eastAsia="Tahoma" w:hAnsi="Tahoma" w:cs="Tahoma"/>
          <w:sz w:val="22"/>
          <w:szCs w:val="22"/>
        </w:rPr>
        <w:t>, além de estimular a implantação desistemas de circulação e de transportes coletivos não poluentes e prevalecentes sobre o transporteindividual, assegurando acessibilidade a todas as regiões da cidade</w:t>
      </w:r>
      <w:r>
        <w:rPr>
          <w:rFonts w:ascii="Tahoma" w:eastAsia="Tahoma" w:hAnsi="Tahoma" w:cs="Tahoma"/>
          <w:sz w:val="22"/>
          <w:szCs w:val="22"/>
        </w:rPr>
        <w:t>”</w:t>
      </w:r>
      <w:r w:rsidRPr="009255EB">
        <w:rPr>
          <w:rFonts w:ascii="Tahoma" w:eastAsia="Tahoma" w:hAnsi="Tahoma" w:cs="Tahoma"/>
          <w:sz w:val="22"/>
          <w:szCs w:val="22"/>
        </w:rPr>
        <w:t>;</w:t>
      </w:r>
    </w:p>
    <w:p w:rsidR="00790A8C" w:rsidRDefault="00790A8C" w:rsidP="00790A8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90A8C" w:rsidRDefault="00790A8C" w:rsidP="00790A8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os objetivos específicos da </w:t>
      </w:r>
      <w:proofErr w:type="spellStart"/>
      <w:r w:rsidRPr="003E669E">
        <w:rPr>
          <w:rFonts w:ascii="Tahoma" w:eastAsia="Tahoma" w:hAnsi="Tahoma" w:cs="Tahoma"/>
          <w:b/>
          <w:sz w:val="22"/>
          <w:szCs w:val="22"/>
        </w:rPr>
        <w:t>Macroárea</w:t>
      </w:r>
      <w:proofErr w:type="spellEnd"/>
      <w:r w:rsidRPr="003E669E">
        <w:rPr>
          <w:rFonts w:ascii="Tahoma" w:eastAsia="Tahoma" w:hAnsi="Tahoma" w:cs="Tahoma"/>
          <w:b/>
          <w:sz w:val="22"/>
          <w:szCs w:val="22"/>
        </w:rPr>
        <w:t xml:space="preserve"> de Integração Metropolitana</w:t>
      </w:r>
      <w:r>
        <w:rPr>
          <w:rFonts w:ascii="Tahoma" w:eastAsia="Tahoma" w:hAnsi="Tahoma" w:cs="Tahoma"/>
          <w:sz w:val="22"/>
          <w:szCs w:val="22"/>
        </w:rPr>
        <w:t xml:space="preserve"> descritos no Plano Diretor/2019, </w:t>
      </w:r>
      <w:r w:rsidR="003E669E">
        <w:rPr>
          <w:rFonts w:ascii="Tahoma" w:eastAsia="Tahoma" w:hAnsi="Tahoma" w:cs="Tahoma"/>
          <w:sz w:val="22"/>
          <w:szCs w:val="22"/>
        </w:rPr>
        <w:t xml:space="preserve">no Parágrafo Único, </w:t>
      </w:r>
      <w:r>
        <w:rPr>
          <w:rFonts w:ascii="Tahoma" w:eastAsia="Tahoma" w:hAnsi="Tahoma" w:cs="Tahoma"/>
          <w:sz w:val="22"/>
          <w:szCs w:val="22"/>
        </w:rPr>
        <w:t>onde:</w:t>
      </w:r>
    </w:p>
    <w:p w:rsidR="003E669E" w:rsidRDefault="003E669E" w:rsidP="003E669E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3E669E">
        <w:rPr>
          <w:rFonts w:ascii="Tahoma" w:eastAsia="Tahoma" w:hAnsi="Tahoma" w:cs="Tahoma"/>
          <w:sz w:val="22"/>
          <w:szCs w:val="22"/>
        </w:rPr>
        <w:t xml:space="preserve">I – fortalecer o caráter de principal centralidade municipal, aumentando a densidadedemográfica e a oferta habitacional, respeitando o patrimônio histórico e cultural, otimizando a oferta deinfraestrutura existente, inovando os padrões de uso e ocupação com adequado aproveitamento dosvazios urbanos ou terrenos subutilizados ou ociosos, fortalecendo a base econômica local, </w:t>
      </w:r>
      <w:r w:rsidRPr="003E669E">
        <w:rPr>
          <w:rFonts w:ascii="Tahoma" w:eastAsia="Tahoma" w:hAnsi="Tahoma" w:cs="Tahoma"/>
          <w:b/>
          <w:sz w:val="22"/>
          <w:szCs w:val="22"/>
        </w:rPr>
        <w:t>tendo em vista garantir o bem-estar e a melhoria da qualidade de vida de seus habitantes</w:t>
      </w:r>
      <w:r>
        <w:rPr>
          <w:rFonts w:ascii="Tahoma" w:eastAsia="Tahoma" w:hAnsi="Tahoma" w:cs="Tahoma"/>
          <w:sz w:val="22"/>
          <w:szCs w:val="22"/>
        </w:rPr>
        <w:t>”</w:t>
      </w:r>
      <w:r w:rsidRPr="003E669E">
        <w:rPr>
          <w:rFonts w:ascii="Tahoma" w:eastAsia="Tahoma" w:hAnsi="Tahoma" w:cs="Tahoma"/>
          <w:sz w:val="22"/>
          <w:szCs w:val="22"/>
        </w:rPr>
        <w:t>;</w:t>
      </w:r>
    </w:p>
    <w:p w:rsidR="00790A8C" w:rsidRDefault="00790A8C" w:rsidP="00790A8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255EB" w:rsidRDefault="003E669E" w:rsidP="009255EB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os objetivos específicos da </w:t>
      </w:r>
      <w:proofErr w:type="spellStart"/>
      <w:r w:rsidRPr="003E669E">
        <w:rPr>
          <w:rFonts w:ascii="Tahoma" w:eastAsia="Tahoma" w:hAnsi="Tahoma" w:cs="Tahoma"/>
          <w:b/>
          <w:sz w:val="22"/>
          <w:szCs w:val="22"/>
        </w:rPr>
        <w:t>Macroárea</w:t>
      </w:r>
      <w:proofErr w:type="spellEnd"/>
      <w:r w:rsidRPr="003E669E">
        <w:rPr>
          <w:rFonts w:ascii="Tahoma" w:eastAsia="Tahoma" w:hAnsi="Tahoma" w:cs="Tahoma"/>
          <w:b/>
          <w:sz w:val="22"/>
          <w:szCs w:val="22"/>
        </w:rPr>
        <w:t xml:space="preserve"> de </w:t>
      </w:r>
      <w:r>
        <w:rPr>
          <w:rFonts w:ascii="Tahoma" w:eastAsia="Tahoma" w:hAnsi="Tahoma" w:cs="Tahoma"/>
          <w:b/>
          <w:sz w:val="22"/>
          <w:szCs w:val="22"/>
        </w:rPr>
        <w:t>Urbanização Consolidada</w:t>
      </w:r>
      <w:r>
        <w:rPr>
          <w:rFonts w:ascii="Tahoma" w:eastAsia="Tahoma" w:hAnsi="Tahoma" w:cs="Tahoma"/>
          <w:sz w:val="22"/>
          <w:szCs w:val="22"/>
        </w:rPr>
        <w:t xml:space="preserve"> descritos no Plano Diretor/2019, </w:t>
      </w:r>
      <w:r w:rsidR="00653BA8">
        <w:rPr>
          <w:rFonts w:ascii="Tahoma" w:eastAsia="Tahoma" w:hAnsi="Tahoma" w:cs="Tahoma"/>
          <w:sz w:val="22"/>
          <w:szCs w:val="22"/>
        </w:rPr>
        <w:t xml:space="preserve">no </w:t>
      </w:r>
      <w:r>
        <w:rPr>
          <w:rFonts w:ascii="Tahoma" w:eastAsia="Tahoma" w:hAnsi="Tahoma" w:cs="Tahoma"/>
          <w:sz w:val="22"/>
          <w:szCs w:val="22"/>
        </w:rPr>
        <w:t>§</w:t>
      </w:r>
      <w:r w:rsidR="00653BA8">
        <w:rPr>
          <w:rFonts w:ascii="Tahoma" w:eastAsia="Tahoma" w:hAnsi="Tahoma" w:cs="Tahoma"/>
          <w:sz w:val="22"/>
          <w:szCs w:val="22"/>
        </w:rPr>
        <w:t>2° d</w:t>
      </w:r>
      <w:r>
        <w:rPr>
          <w:rFonts w:ascii="Tahoma" w:eastAsia="Tahoma" w:hAnsi="Tahoma" w:cs="Tahoma"/>
          <w:sz w:val="22"/>
          <w:szCs w:val="22"/>
        </w:rPr>
        <w:t>o Art. 16, onde:</w:t>
      </w:r>
    </w:p>
    <w:p w:rsidR="00653BA8" w:rsidRDefault="00653BA8" w:rsidP="00653BA8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653BA8">
        <w:rPr>
          <w:rFonts w:ascii="Tahoma" w:eastAsia="Tahoma" w:hAnsi="Tahoma" w:cs="Tahoma"/>
          <w:sz w:val="22"/>
          <w:szCs w:val="22"/>
        </w:rPr>
        <w:t xml:space="preserve">V – </w:t>
      </w:r>
      <w:r w:rsidRPr="00653BA8">
        <w:rPr>
          <w:rFonts w:ascii="Tahoma" w:eastAsia="Tahoma" w:hAnsi="Tahoma" w:cs="Tahoma"/>
          <w:b/>
          <w:sz w:val="22"/>
          <w:szCs w:val="22"/>
        </w:rPr>
        <w:t>manter atividades que reforçam a vitalidade urbana</w:t>
      </w:r>
      <w:r w:rsidRPr="00653BA8">
        <w:rPr>
          <w:rFonts w:ascii="Tahoma" w:eastAsia="Tahoma" w:hAnsi="Tahoma" w:cs="Tahoma"/>
          <w:sz w:val="22"/>
          <w:szCs w:val="22"/>
        </w:rPr>
        <w:t xml:space="preserve">, a autenticidade </w:t>
      </w:r>
      <w:r w:rsidRPr="00653BA8">
        <w:rPr>
          <w:rFonts w:ascii="Tahoma" w:eastAsia="Tahoma" w:hAnsi="Tahoma" w:cs="Tahoma"/>
          <w:sz w:val="22"/>
          <w:szCs w:val="22"/>
        </w:rPr>
        <w:lastRenderedPageBreak/>
        <w:t xml:space="preserve">da ambiência cultural eo </w:t>
      </w:r>
      <w:r w:rsidRPr="00653BA8">
        <w:rPr>
          <w:rFonts w:ascii="Tahoma" w:eastAsia="Tahoma" w:hAnsi="Tahoma" w:cs="Tahoma"/>
          <w:b/>
          <w:sz w:val="22"/>
          <w:szCs w:val="22"/>
        </w:rPr>
        <w:t>modus vivendi nas áreas com grande oferta de serviços</w:t>
      </w:r>
      <w:r w:rsidRPr="00653BA8">
        <w:rPr>
          <w:rFonts w:ascii="Tahoma" w:eastAsia="Tahoma" w:hAnsi="Tahoma" w:cs="Tahoma"/>
          <w:sz w:val="22"/>
          <w:szCs w:val="22"/>
        </w:rPr>
        <w:t xml:space="preserve"> e equipamentos urbanos, contemplando</w:t>
      </w:r>
      <w:r w:rsidRPr="00653BA8">
        <w:rPr>
          <w:rFonts w:ascii="Tahoma" w:eastAsia="Tahoma" w:hAnsi="Tahoma" w:cs="Tahoma"/>
          <w:b/>
          <w:sz w:val="22"/>
          <w:szCs w:val="22"/>
        </w:rPr>
        <w:t>estímulo à permanência e à expansão do comércio lojista tradicional nos bairros</w:t>
      </w:r>
      <w:r w:rsidRPr="00653BA8">
        <w:rPr>
          <w:rFonts w:ascii="Tahoma" w:eastAsia="Tahoma" w:hAnsi="Tahoma" w:cs="Tahoma"/>
          <w:sz w:val="22"/>
          <w:szCs w:val="22"/>
        </w:rPr>
        <w:t xml:space="preserve"> e as atividades quemantêm relação com a memória e a identidade cultural da cidade, baseada na </w:t>
      </w:r>
      <w:r w:rsidRPr="00653BA8">
        <w:rPr>
          <w:rFonts w:ascii="Tahoma" w:eastAsia="Tahoma" w:hAnsi="Tahoma" w:cs="Tahoma"/>
          <w:b/>
          <w:sz w:val="22"/>
          <w:szCs w:val="22"/>
        </w:rPr>
        <w:t>cultura do encontro, do convívio e da confraternização no espaço público</w:t>
      </w:r>
      <w:r>
        <w:rPr>
          <w:rFonts w:ascii="Tahoma" w:eastAsia="Tahoma" w:hAnsi="Tahoma" w:cs="Tahoma"/>
          <w:sz w:val="22"/>
          <w:szCs w:val="22"/>
        </w:rPr>
        <w:t>; (...)</w:t>
      </w:r>
    </w:p>
    <w:p w:rsidR="00653BA8" w:rsidRPr="009A3644" w:rsidRDefault="00653BA8" w:rsidP="00653BA8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653BA8">
        <w:rPr>
          <w:rFonts w:ascii="Tahoma" w:eastAsia="Tahoma" w:hAnsi="Tahoma" w:cs="Tahoma"/>
          <w:sz w:val="22"/>
          <w:szCs w:val="22"/>
        </w:rPr>
        <w:t xml:space="preserve">VII – </w:t>
      </w:r>
      <w:r w:rsidRPr="00653BA8">
        <w:rPr>
          <w:rFonts w:ascii="Tahoma" w:eastAsia="Tahoma" w:hAnsi="Tahoma" w:cs="Tahoma"/>
          <w:b/>
          <w:sz w:val="22"/>
          <w:szCs w:val="22"/>
        </w:rPr>
        <w:t>incentivar a fruição pública e usos mistos no térreo</w:t>
      </w:r>
      <w:r w:rsidRPr="00653BA8">
        <w:rPr>
          <w:rFonts w:ascii="Tahoma" w:eastAsia="Tahoma" w:hAnsi="Tahoma" w:cs="Tahoma"/>
          <w:sz w:val="22"/>
          <w:szCs w:val="22"/>
        </w:rPr>
        <w:t xml:space="preserve"> dos edifícios, </w:t>
      </w:r>
      <w:r w:rsidRPr="00653BA8">
        <w:rPr>
          <w:rFonts w:ascii="Tahoma" w:eastAsia="Tahoma" w:hAnsi="Tahoma" w:cs="Tahoma"/>
          <w:b/>
          <w:sz w:val="22"/>
          <w:szCs w:val="22"/>
        </w:rPr>
        <w:t>em especial nas centralidades existentes</w:t>
      </w:r>
      <w:r w:rsidRPr="00653BA8">
        <w:rPr>
          <w:rFonts w:ascii="Tahoma" w:eastAsia="Tahoma" w:hAnsi="Tahoma" w:cs="Tahoma"/>
          <w:sz w:val="22"/>
          <w:szCs w:val="22"/>
        </w:rPr>
        <w:t xml:space="preserve"> e nos eixos de estruturação da qualificação urbana</w:t>
      </w:r>
      <w:r>
        <w:rPr>
          <w:rFonts w:ascii="Tahoma" w:eastAsia="Tahoma" w:hAnsi="Tahoma" w:cs="Tahoma"/>
          <w:sz w:val="22"/>
          <w:szCs w:val="22"/>
        </w:rPr>
        <w:t>”;</w:t>
      </w:r>
    </w:p>
    <w:p w:rsidR="00055CDF" w:rsidRDefault="00055CDF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D66DB" w:rsidRDefault="00ED66DB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os objetivos específicos da </w:t>
      </w:r>
      <w:proofErr w:type="spellStart"/>
      <w:r w:rsidRPr="003E669E">
        <w:rPr>
          <w:rFonts w:ascii="Tahoma" w:eastAsia="Tahoma" w:hAnsi="Tahoma" w:cs="Tahoma"/>
          <w:b/>
          <w:sz w:val="22"/>
          <w:szCs w:val="22"/>
        </w:rPr>
        <w:t>Macroárea</w:t>
      </w:r>
      <w:proofErr w:type="spellEnd"/>
      <w:r w:rsidRPr="003E669E">
        <w:rPr>
          <w:rFonts w:ascii="Tahoma" w:eastAsia="Tahoma" w:hAnsi="Tahoma" w:cs="Tahoma"/>
          <w:b/>
          <w:sz w:val="22"/>
          <w:szCs w:val="22"/>
        </w:rPr>
        <w:t xml:space="preserve"> de </w:t>
      </w:r>
      <w:r>
        <w:rPr>
          <w:rFonts w:ascii="Tahoma" w:eastAsia="Tahoma" w:hAnsi="Tahoma" w:cs="Tahoma"/>
          <w:b/>
          <w:sz w:val="22"/>
          <w:szCs w:val="22"/>
        </w:rPr>
        <w:t>Qualificação Urbana</w:t>
      </w:r>
      <w:r>
        <w:rPr>
          <w:rFonts w:ascii="Tahoma" w:eastAsia="Tahoma" w:hAnsi="Tahoma" w:cs="Tahoma"/>
          <w:sz w:val="22"/>
          <w:szCs w:val="22"/>
        </w:rPr>
        <w:t xml:space="preserve"> descritos no Plano Diretor/2019, no Parágrafo único do Art. 17, onde:</w:t>
      </w:r>
    </w:p>
    <w:p w:rsidR="00ED66DB" w:rsidRDefault="00ED66DB" w:rsidP="00ED66DB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D66DB">
        <w:rPr>
          <w:rFonts w:ascii="Tahoma" w:eastAsia="Tahoma" w:hAnsi="Tahoma" w:cs="Tahoma"/>
          <w:sz w:val="22"/>
          <w:szCs w:val="22"/>
        </w:rPr>
        <w:t xml:space="preserve">II – </w:t>
      </w:r>
      <w:r w:rsidRPr="00B41F6A">
        <w:rPr>
          <w:rFonts w:ascii="Tahoma" w:eastAsia="Tahoma" w:hAnsi="Tahoma" w:cs="Tahoma"/>
          <w:b/>
          <w:sz w:val="22"/>
          <w:szCs w:val="22"/>
        </w:rPr>
        <w:t>promover a mobilidade urbana sustentável</w:t>
      </w:r>
      <w:r w:rsidRPr="00ED66DB">
        <w:rPr>
          <w:rFonts w:ascii="Tahoma" w:eastAsia="Tahoma" w:hAnsi="Tahoma" w:cs="Tahoma"/>
          <w:sz w:val="22"/>
          <w:szCs w:val="22"/>
        </w:rPr>
        <w:t xml:space="preserve"> por meio da melhoria e complementação dossistemas de circulação, da integração de transporte e uso do solo, </w:t>
      </w:r>
      <w:r w:rsidRPr="00B41F6A">
        <w:rPr>
          <w:rFonts w:ascii="Tahoma" w:eastAsia="Tahoma" w:hAnsi="Tahoma" w:cs="Tahoma"/>
          <w:b/>
          <w:sz w:val="22"/>
          <w:szCs w:val="22"/>
        </w:rPr>
        <w:t>priorizando os modos de transporte público coletivo e os não motorizados</w:t>
      </w:r>
      <w:r w:rsidRPr="00ED66DB">
        <w:rPr>
          <w:rFonts w:ascii="Tahoma" w:eastAsia="Tahoma" w:hAnsi="Tahoma" w:cs="Tahoma"/>
          <w:sz w:val="22"/>
          <w:szCs w:val="22"/>
        </w:rPr>
        <w:t>, dotando-os de condições adequadas de sinalização eacessibilidade universal;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ED66DB" w:rsidRDefault="00ED66DB" w:rsidP="00ED66DB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ED66DB">
        <w:rPr>
          <w:rFonts w:ascii="Tahoma" w:eastAsia="Tahoma" w:hAnsi="Tahoma" w:cs="Tahoma"/>
          <w:sz w:val="22"/>
          <w:szCs w:val="22"/>
        </w:rPr>
        <w:t xml:space="preserve">IV – </w:t>
      </w:r>
      <w:r w:rsidRPr="00B41F6A">
        <w:rPr>
          <w:rFonts w:ascii="Tahoma" w:eastAsia="Tahoma" w:hAnsi="Tahoma" w:cs="Tahoma"/>
          <w:b/>
          <w:sz w:val="22"/>
          <w:szCs w:val="22"/>
        </w:rPr>
        <w:t>incentivar a consolidação das centralidades de bairro</w:t>
      </w:r>
      <w:r w:rsidRPr="00ED66DB">
        <w:rPr>
          <w:rFonts w:ascii="Tahoma" w:eastAsia="Tahoma" w:hAnsi="Tahoma" w:cs="Tahoma"/>
          <w:sz w:val="22"/>
          <w:szCs w:val="22"/>
        </w:rPr>
        <w:t xml:space="preserve"> existentes, melhorando a oferta deserviços, comércios e equipamentos comunitários, bem como de serviços públicos de natureza social ecoletivo</w:t>
      </w:r>
      <w:r>
        <w:rPr>
          <w:rFonts w:ascii="Tahoma" w:eastAsia="Tahoma" w:hAnsi="Tahoma" w:cs="Tahoma"/>
          <w:sz w:val="22"/>
          <w:szCs w:val="22"/>
        </w:rPr>
        <w:t>”</w:t>
      </w:r>
      <w:r w:rsidRPr="00ED66DB">
        <w:rPr>
          <w:rFonts w:ascii="Tahoma" w:eastAsia="Tahoma" w:hAnsi="Tahoma" w:cs="Tahoma"/>
          <w:sz w:val="22"/>
          <w:szCs w:val="22"/>
        </w:rPr>
        <w:t>;</w:t>
      </w:r>
    </w:p>
    <w:p w:rsidR="00055CDF" w:rsidRDefault="00055CDF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B41F6A" w:rsidRDefault="00223AC5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os objetivos específicos da </w:t>
      </w:r>
      <w:proofErr w:type="spellStart"/>
      <w:r w:rsidRPr="00223AC5">
        <w:rPr>
          <w:rFonts w:ascii="Tahoma" w:eastAsia="Tahoma" w:hAnsi="Tahoma" w:cs="Tahoma"/>
          <w:b/>
          <w:bCs/>
          <w:sz w:val="22"/>
          <w:szCs w:val="22"/>
        </w:rPr>
        <w:t>Macroárea</w:t>
      </w:r>
      <w:proofErr w:type="spellEnd"/>
      <w:r w:rsidRPr="00223AC5">
        <w:rPr>
          <w:rFonts w:ascii="Tahoma" w:eastAsia="Tahoma" w:hAnsi="Tahoma" w:cs="Tahoma"/>
          <w:b/>
          <w:bCs/>
          <w:sz w:val="22"/>
          <w:szCs w:val="22"/>
        </w:rPr>
        <w:t xml:space="preserve"> de Promoção da Equidade e Recuperação Ambiental</w:t>
      </w:r>
      <w:r>
        <w:rPr>
          <w:rFonts w:ascii="Tahoma" w:eastAsia="Tahoma" w:hAnsi="Tahoma" w:cs="Tahoma"/>
          <w:sz w:val="22"/>
          <w:szCs w:val="22"/>
        </w:rPr>
        <w:t>descritos no Plano Diretor/2019, no Parágrafo único do Art. 18, onde:</w:t>
      </w:r>
    </w:p>
    <w:p w:rsidR="00223AC5" w:rsidRPr="00223AC5" w:rsidRDefault="00223AC5" w:rsidP="00223AC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223AC5">
        <w:rPr>
          <w:rFonts w:ascii="Tahoma" w:eastAsia="Tahoma" w:hAnsi="Tahoma" w:cs="Tahoma"/>
          <w:sz w:val="22"/>
          <w:szCs w:val="22"/>
        </w:rPr>
        <w:t xml:space="preserve">IX – </w:t>
      </w:r>
      <w:r w:rsidRPr="00223AC5">
        <w:rPr>
          <w:rFonts w:ascii="Tahoma" w:eastAsia="Tahoma" w:hAnsi="Tahoma" w:cs="Tahoma"/>
          <w:b/>
          <w:sz w:val="22"/>
          <w:szCs w:val="22"/>
        </w:rPr>
        <w:t>incentivar a consolidação das centralidades de bairro</w:t>
      </w:r>
      <w:r w:rsidRPr="00223AC5">
        <w:rPr>
          <w:rFonts w:ascii="Tahoma" w:eastAsia="Tahoma" w:hAnsi="Tahoma" w:cs="Tahoma"/>
          <w:sz w:val="22"/>
          <w:szCs w:val="22"/>
        </w:rPr>
        <w:t xml:space="preserve"> existentes, melhorando a oferta edando prioridade à implantação de serviços, comércios e equipamentos comunitários, contemplando,sempre que possível, a participação da população local nas decisões;</w:t>
      </w:r>
    </w:p>
    <w:p w:rsidR="00223AC5" w:rsidRDefault="00223AC5" w:rsidP="00223AC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23AC5">
        <w:rPr>
          <w:rFonts w:ascii="Tahoma" w:eastAsia="Tahoma" w:hAnsi="Tahoma" w:cs="Tahoma"/>
          <w:sz w:val="22"/>
          <w:szCs w:val="22"/>
        </w:rPr>
        <w:t xml:space="preserve">X – </w:t>
      </w:r>
      <w:r w:rsidRPr="00223AC5">
        <w:rPr>
          <w:rFonts w:ascii="Tahoma" w:eastAsia="Tahoma" w:hAnsi="Tahoma" w:cs="Tahoma"/>
          <w:b/>
          <w:sz w:val="22"/>
          <w:szCs w:val="22"/>
        </w:rPr>
        <w:t>qualificar o sistema de mobilidade urbana</w:t>
      </w:r>
      <w:r w:rsidRPr="00223AC5">
        <w:rPr>
          <w:rFonts w:ascii="Tahoma" w:eastAsia="Tahoma" w:hAnsi="Tahoma" w:cs="Tahoma"/>
          <w:sz w:val="22"/>
          <w:szCs w:val="22"/>
        </w:rPr>
        <w:t xml:space="preserve">, com a integração entre os modos de transportepúblico coletivo e os não motorizados, dotando-o de </w:t>
      </w:r>
      <w:r w:rsidRPr="00223AC5">
        <w:rPr>
          <w:rFonts w:ascii="Tahoma" w:eastAsia="Tahoma" w:hAnsi="Tahoma" w:cs="Tahoma"/>
          <w:b/>
          <w:sz w:val="22"/>
          <w:szCs w:val="22"/>
        </w:rPr>
        <w:t>condições adequadas de sinalização e de acessibilidade universal</w:t>
      </w:r>
      <w:r>
        <w:rPr>
          <w:rFonts w:ascii="Tahoma" w:eastAsia="Tahoma" w:hAnsi="Tahoma" w:cs="Tahoma"/>
          <w:sz w:val="22"/>
          <w:szCs w:val="22"/>
        </w:rPr>
        <w:t>”</w:t>
      </w:r>
      <w:r w:rsidRPr="00223AC5">
        <w:rPr>
          <w:rFonts w:ascii="Tahoma" w:eastAsia="Tahoma" w:hAnsi="Tahoma" w:cs="Tahoma"/>
          <w:sz w:val="22"/>
          <w:szCs w:val="22"/>
        </w:rPr>
        <w:t>.</w:t>
      </w:r>
    </w:p>
    <w:p w:rsidR="00DD566B" w:rsidRDefault="00DD566B" w:rsidP="00223AC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D566B" w:rsidRDefault="00DD566B" w:rsidP="00DD566B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os objetivos a serem observados pelos </w:t>
      </w:r>
      <w:r>
        <w:rPr>
          <w:rFonts w:ascii="Tahoma" w:eastAsia="Tahoma" w:hAnsi="Tahoma" w:cs="Tahoma"/>
          <w:b/>
          <w:sz w:val="22"/>
          <w:szCs w:val="22"/>
        </w:rPr>
        <w:t xml:space="preserve">Eixos de Estruturação </w:t>
      </w:r>
      <w:r w:rsidRPr="00DD566B">
        <w:rPr>
          <w:rFonts w:ascii="Tahoma" w:eastAsia="Tahoma" w:hAnsi="Tahoma" w:cs="Tahoma"/>
          <w:b/>
          <w:sz w:val="22"/>
          <w:szCs w:val="22"/>
        </w:rPr>
        <w:t xml:space="preserve">da Qualificação </w:t>
      </w:r>
      <w:r w:rsidRPr="00DD566B">
        <w:rPr>
          <w:rFonts w:ascii="Tahoma" w:eastAsia="Tahoma" w:hAnsi="Tahoma" w:cs="Tahoma"/>
          <w:b/>
          <w:sz w:val="22"/>
          <w:szCs w:val="22"/>
        </w:rPr>
        <w:lastRenderedPageBreak/>
        <w:t>Urbana</w:t>
      </w:r>
      <w:r>
        <w:rPr>
          <w:rFonts w:ascii="Tahoma" w:eastAsia="Tahoma" w:hAnsi="Tahoma" w:cs="Tahoma"/>
          <w:sz w:val="22"/>
          <w:szCs w:val="22"/>
        </w:rPr>
        <w:t>, apresentados no Art. 31 Plano Diretor/2019, onde:</w:t>
      </w:r>
    </w:p>
    <w:p w:rsidR="009B1085" w:rsidRDefault="009B1085" w:rsidP="00FB5EF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9B1085">
        <w:rPr>
          <w:rFonts w:ascii="Tahoma" w:eastAsia="Tahoma" w:hAnsi="Tahoma" w:cs="Tahoma"/>
          <w:sz w:val="22"/>
          <w:szCs w:val="22"/>
        </w:rPr>
        <w:t xml:space="preserve">II – </w:t>
      </w:r>
      <w:r w:rsidRPr="00FB5EF4">
        <w:rPr>
          <w:rFonts w:ascii="Tahoma" w:eastAsia="Tahoma" w:hAnsi="Tahoma" w:cs="Tahoma"/>
          <w:b/>
          <w:sz w:val="22"/>
          <w:szCs w:val="22"/>
        </w:rPr>
        <w:t>qualificar as centralidades existentes e estimular a criação de novas centralidades</w:t>
      </w:r>
      <w:r w:rsidRPr="009B1085">
        <w:rPr>
          <w:rFonts w:ascii="Tahoma" w:eastAsia="Tahoma" w:hAnsi="Tahoma" w:cs="Tahoma"/>
          <w:sz w:val="22"/>
          <w:szCs w:val="22"/>
        </w:rPr>
        <w:t xml:space="preserve">incrementando a oferta de comércio, serviços e emprego, em especial nas </w:t>
      </w:r>
      <w:proofErr w:type="spellStart"/>
      <w:r w:rsidRPr="009B1085">
        <w:rPr>
          <w:rFonts w:ascii="Tahoma" w:eastAsia="Tahoma" w:hAnsi="Tahoma" w:cs="Tahoma"/>
          <w:sz w:val="22"/>
          <w:szCs w:val="22"/>
        </w:rPr>
        <w:t>macroáreas</w:t>
      </w:r>
      <w:proofErr w:type="spellEnd"/>
      <w:r w:rsidRPr="009B1085">
        <w:rPr>
          <w:rFonts w:ascii="Tahoma" w:eastAsia="Tahoma" w:hAnsi="Tahoma" w:cs="Tahoma"/>
          <w:sz w:val="22"/>
          <w:szCs w:val="22"/>
        </w:rPr>
        <w:t xml:space="preserve"> de </w:t>
      </w:r>
      <w:proofErr w:type="spellStart"/>
      <w:r w:rsidRPr="009B1085">
        <w:rPr>
          <w:rFonts w:ascii="Tahoma" w:eastAsia="Tahoma" w:hAnsi="Tahoma" w:cs="Tahoma"/>
          <w:sz w:val="22"/>
          <w:szCs w:val="22"/>
        </w:rPr>
        <w:t>QualificaçãoUrbana</w:t>
      </w:r>
      <w:proofErr w:type="spellEnd"/>
      <w:r w:rsidRPr="009B1085">
        <w:rPr>
          <w:rFonts w:ascii="Tahoma" w:eastAsia="Tahoma" w:hAnsi="Tahoma" w:cs="Tahoma"/>
          <w:sz w:val="22"/>
          <w:szCs w:val="22"/>
        </w:rPr>
        <w:t xml:space="preserve"> e de Promoção da Equidade e Recuperação Ambiental;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9B1085" w:rsidRDefault="009B1085" w:rsidP="00FB5EF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9B1085">
        <w:rPr>
          <w:rFonts w:ascii="Tahoma" w:eastAsia="Tahoma" w:hAnsi="Tahoma" w:cs="Tahoma"/>
          <w:sz w:val="22"/>
          <w:szCs w:val="22"/>
        </w:rPr>
        <w:t xml:space="preserve">IV – promover a qualificação urbanística e ambiental, incluindo a </w:t>
      </w:r>
      <w:r w:rsidRPr="00FB5EF4">
        <w:rPr>
          <w:rFonts w:ascii="Tahoma" w:eastAsia="Tahoma" w:hAnsi="Tahoma" w:cs="Tahoma"/>
          <w:b/>
          <w:sz w:val="22"/>
          <w:szCs w:val="22"/>
        </w:rPr>
        <w:t>ampliação de calçadas</w:t>
      </w:r>
      <w:r w:rsidRPr="009B1085">
        <w:rPr>
          <w:rFonts w:ascii="Tahoma" w:eastAsia="Tahoma" w:hAnsi="Tahoma" w:cs="Tahoma"/>
          <w:sz w:val="22"/>
          <w:szCs w:val="22"/>
        </w:rPr>
        <w:t>,enterramento da fiação e instalação de galerias para uso compartilhado de serviços públicos;</w:t>
      </w:r>
      <w:r w:rsidR="00FB5EF4">
        <w:rPr>
          <w:rFonts w:ascii="Tahoma" w:eastAsia="Tahoma" w:hAnsi="Tahoma" w:cs="Tahoma"/>
          <w:sz w:val="22"/>
          <w:szCs w:val="22"/>
        </w:rPr>
        <w:t xml:space="preserve"> (...)</w:t>
      </w:r>
    </w:p>
    <w:p w:rsidR="00FB5EF4" w:rsidRPr="00FB5EF4" w:rsidRDefault="00FB5EF4" w:rsidP="00FB5EF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FB5EF4">
        <w:rPr>
          <w:rFonts w:ascii="Tahoma" w:eastAsia="Tahoma" w:hAnsi="Tahoma" w:cs="Tahoma"/>
          <w:sz w:val="22"/>
          <w:szCs w:val="22"/>
        </w:rPr>
        <w:t xml:space="preserve">VII – </w:t>
      </w:r>
      <w:r w:rsidRPr="00FB5EF4">
        <w:rPr>
          <w:rFonts w:ascii="Tahoma" w:eastAsia="Tahoma" w:hAnsi="Tahoma" w:cs="Tahoma"/>
          <w:b/>
          <w:sz w:val="22"/>
          <w:szCs w:val="22"/>
        </w:rPr>
        <w:t>garantir espaço para a ampliação da oferta de serviços</w:t>
      </w:r>
      <w:r w:rsidRPr="00FB5EF4">
        <w:rPr>
          <w:rFonts w:ascii="Tahoma" w:eastAsia="Tahoma" w:hAnsi="Tahoma" w:cs="Tahoma"/>
          <w:sz w:val="22"/>
          <w:szCs w:val="22"/>
        </w:rPr>
        <w:t xml:space="preserve"> e equipamentos públicos;</w:t>
      </w:r>
    </w:p>
    <w:p w:rsidR="00FB5EF4" w:rsidRDefault="00FB5EF4" w:rsidP="00FB5EF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FB5EF4">
        <w:rPr>
          <w:rFonts w:ascii="Tahoma" w:eastAsia="Tahoma" w:hAnsi="Tahoma" w:cs="Tahoma"/>
          <w:sz w:val="22"/>
          <w:szCs w:val="22"/>
        </w:rPr>
        <w:t xml:space="preserve">VIII – </w:t>
      </w:r>
      <w:r w:rsidRPr="00FB5EF4">
        <w:rPr>
          <w:rFonts w:ascii="Tahoma" w:eastAsia="Tahoma" w:hAnsi="Tahoma" w:cs="Tahoma"/>
          <w:b/>
          <w:sz w:val="22"/>
          <w:szCs w:val="22"/>
        </w:rPr>
        <w:t>desestimular o uso do transporte individual motorizado</w:t>
      </w:r>
      <w:r w:rsidRPr="00FB5EF4">
        <w:rPr>
          <w:rFonts w:ascii="Tahoma" w:eastAsia="Tahoma" w:hAnsi="Tahoma" w:cs="Tahoma"/>
          <w:sz w:val="22"/>
          <w:szCs w:val="22"/>
        </w:rPr>
        <w:t>, articulando o transporte públicocoletivo com os modos não motorizados;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FB5EF4" w:rsidRDefault="00FB5EF4" w:rsidP="00FB5EF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FB5EF4">
        <w:rPr>
          <w:rFonts w:ascii="Tahoma" w:eastAsia="Tahoma" w:hAnsi="Tahoma" w:cs="Tahoma"/>
          <w:sz w:val="22"/>
          <w:szCs w:val="22"/>
        </w:rPr>
        <w:t xml:space="preserve">X – </w:t>
      </w:r>
      <w:r w:rsidRPr="00FB5EF4">
        <w:rPr>
          <w:rFonts w:ascii="Tahoma" w:eastAsia="Tahoma" w:hAnsi="Tahoma" w:cs="Tahoma"/>
          <w:b/>
          <w:sz w:val="22"/>
          <w:szCs w:val="22"/>
        </w:rPr>
        <w:t>promover a implantação de pequenos mercados populares</w:t>
      </w:r>
      <w:r w:rsidRPr="00FB5EF4">
        <w:rPr>
          <w:rFonts w:ascii="Tahoma" w:eastAsia="Tahoma" w:hAnsi="Tahoma" w:cs="Tahoma"/>
          <w:sz w:val="22"/>
          <w:szCs w:val="22"/>
        </w:rPr>
        <w:t xml:space="preserve"> com áreas para o comércioambulante e usos complementares, em especial </w:t>
      </w:r>
      <w:r w:rsidRPr="00FB5EF4">
        <w:rPr>
          <w:rFonts w:ascii="Tahoma" w:eastAsia="Tahoma" w:hAnsi="Tahoma" w:cs="Tahoma"/>
          <w:b/>
          <w:sz w:val="22"/>
          <w:szCs w:val="22"/>
        </w:rPr>
        <w:t>em locais com grande circulação de pedestres</w:t>
      </w:r>
      <w:r w:rsidRPr="00FB5EF4">
        <w:rPr>
          <w:rFonts w:ascii="Tahoma" w:eastAsia="Tahoma" w:hAnsi="Tahoma" w:cs="Tahoma"/>
          <w:sz w:val="22"/>
          <w:szCs w:val="22"/>
        </w:rPr>
        <w:t>,</w:t>
      </w:r>
      <w:r w:rsidRPr="00FB5EF4">
        <w:rPr>
          <w:rFonts w:ascii="Tahoma" w:eastAsia="Tahoma" w:hAnsi="Tahoma" w:cs="Tahoma"/>
          <w:b/>
          <w:sz w:val="22"/>
          <w:szCs w:val="22"/>
        </w:rPr>
        <w:t>observando-se</w:t>
      </w:r>
      <w:r w:rsidRPr="00FB5EF4">
        <w:rPr>
          <w:rFonts w:ascii="Tahoma" w:eastAsia="Tahoma" w:hAnsi="Tahoma" w:cs="Tahoma"/>
          <w:sz w:val="22"/>
          <w:szCs w:val="22"/>
        </w:rPr>
        <w:t xml:space="preserve"> a compatibilidade entre o equipamento, as instalações, o </w:t>
      </w:r>
      <w:r w:rsidRPr="00FB5EF4">
        <w:rPr>
          <w:rFonts w:ascii="Tahoma" w:eastAsia="Tahoma" w:hAnsi="Tahoma" w:cs="Tahoma"/>
          <w:b/>
          <w:sz w:val="22"/>
          <w:szCs w:val="22"/>
        </w:rPr>
        <w:t>fluxo seguro de pedestres e as normas de acessibilidade</w:t>
      </w:r>
      <w:r>
        <w:rPr>
          <w:rFonts w:ascii="Tahoma" w:eastAsia="Tahoma" w:hAnsi="Tahoma" w:cs="Tahoma"/>
          <w:sz w:val="22"/>
          <w:szCs w:val="22"/>
        </w:rPr>
        <w:t>”;</w:t>
      </w:r>
    </w:p>
    <w:p w:rsidR="00DD566B" w:rsidRDefault="00DD566B" w:rsidP="00223AC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54E0A" w:rsidRDefault="00F54E0A" w:rsidP="00223AC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Art. 32 do Plano Diretor/2019, que versa sobre a </w:t>
      </w:r>
      <w:r w:rsidRPr="00F54E0A">
        <w:rPr>
          <w:rFonts w:ascii="Tahoma" w:eastAsia="Tahoma" w:hAnsi="Tahoma" w:cs="Tahoma"/>
          <w:b/>
          <w:sz w:val="22"/>
          <w:szCs w:val="22"/>
        </w:rPr>
        <w:t>Rede e Centralidades Locais</w:t>
      </w:r>
      <w:r>
        <w:rPr>
          <w:rFonts w:ascii="Tahoma" w:eastAsia="Tahoma" w:hAnsi="Tahoma" w:cs="Tahoma"/>
          <w:sz w:val="22"/>
          <w:szCs w:val="22"/>
        </w:rPr>
        <w:t>, onde:</w:t>
      </w:r>
    </w:p>
    <w:p w:rsidR="00F54E0A" w:rsidRDefault="00F54E0A" w:rsidP="00C1510E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F54E0A">
        <w:rPr>
          <w:rFonts w:ascii="Tahoma" w:eastAsia="Tahoma" w:hAnsi="Tahoma" w:cs="Tahoma"/>
          <w:sz w:val="22"/>
          <w:szCs w:val="22"/>
        </w:rPr>
        <w:t xml:space="preserve">Art. 32. A Rede de Centralidades Locais compreende diferentes porções do território, dediferentes hierarquias, e oferece apoio aos seus habitantes para articular as políticas públicas setoriais noespaço da cidade, para </w:t>
      </w:r>
      <w:r w:rsidRPr="00C1510E">
        <w:rPr>
          <w:rFonts w:ascii="Tahoma" w:eastAsia="Tahoma" w:hAnsi="Tahoma" w:cs="Tahoma"/>
          <w:b/>
          <w:sz w:val="22"/>
          <w:szCs w:val="22"/>
        </w:rPr>
        <w:t>garantir os direitos de cidadania e reduzir a desigualdade sócio territorial</w:t>
      </w:r>
      <w:r w:rsidRPr="00F54E0A">
        <w:rPr>
          <w:rFonts w:ascii="Tahoma" w:eastAsia="Tahoma" w:hAnsi="Tahoma" w:cs="Tahoma"/>
          <w:sz w:val="22"/>
          <w:szCs w:val="22"/>
        </w:rPr>
        <w:t>,conforme o Mapa 04 em anexo</w:t>
      </w:r>
      <w:r w:rsidR="00BB2028">
        <w:rPr>
          <w:rFonts w:ascii="Tahoma" w:eastAsia="Tahoma" w:hAnsi="Tahoma" w:cs="Tahoma"/>
          <w:sz w:val="22"/>
          <w:szCs w:val="22"/>
        </w:rPr>
        <w:t xml:space="preserve"> [</w:t>
      </w:r>
      <w:r w:rsidR="00BB2028" w:rsidRPr="00BB2028">
        <w:rPr>
          <w:rFonts w:ascii="Tahoma" w:eastAsia="Tahoma" w:hAnsi="Tahoma" w:cs="Tahoma"/>
          <w:i/>
          <w:sz w:val="22"/>
          <w:szCs w:val="22"/>
        </w:rPr>
        <w:t>abaixo</w:t>
      </w:r>
      <w:r w:rsidR="00BB2028">
        <w:rPr>
          <w:rFonts w:ascii="Tahoma" w:eastAsia="Tahoma" w:hAnsi="Tahoma" w:cs="Tahoma"/>
          <w:sz w:val="22"/>
          <w:szCs w:val="22"/>
        </w:rPr>
        <w:t>]; (...)</w:t>
      </w:r>
    </w:p>
    <w:p w:rsidR="00BB2028" w:rsidRDefault="00BB2028" w:rsidP="00C1510E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B2028">
        <w:rPr>
          <w:rFonts w:ascii="Tahoma" w:eastAsia="Tahoma" w:hAnsi="Tahoma" w:cs="Tahoma"/>
          <w:sz w:val="22"/>
          <w:szCs w:val="22"/>
        </w:rPr>
        <w:t>§ 2º São objetivos da Rede de Centralidades Locais:</w:t>
      </w:r>
    </w:p>
    <w:p w:rsidR="00BB2028" w:rsidRDefault="00BB2028" w:rsidP="00C1510E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</w:p>
    <w:p w:rsidR="00BB2028" w:rsidRPr="00BB2028" w:rsidRDefault="00BB2028" w:rsidP="00C1510E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B2028">
        <w:rPr>
          <w:rFonts w:ascii="Tahoma" w:eastAsia="Tahoma" w:hAnsi="Tahoma" w:cs="Tahoma"/>
          <w:sz w:val="22"/>
          <w:szCs w:val="22"/>
        </w:rPr>
        <w:t xml:space="preserve">V – </w:t>
      </w:r>
      <w:r w:rsidRPr="0070163D">
        <w:rPr>
          <w:rFonts w:ascii="Tahoma" w:eastAsia="Tahoma" w:hAnsi="Tahoma" w:cs="Tahoma"/>
          <w:b/>
          <w:sz w:val="22"/>
          <w:szCs w:val="22"/>
        </w:rPr>
        <w:t>aprimorar e articular o sistema de mobilidade local</w:t>
      </w:r>
      <w:r w:rsidRPr="00BB2028">
        <w:rPr>
          <w:rFonts w:ascii="Tahoma" w:eastAsia="Tahoma" w:hAnsi="Tahoma" w:cs="Tahoma"/>
          <w:sz w:val="22"/>
          <w:szCs w:val="22"/>
        </w:rPr>
        <w:t xml:space="preserve"> ao sistema de transporte públicocoletivo, </w:t>
      </w:r>
      <w:r w:rsidRPr="0070163D">
        <w:rPr>
          <w:rFonts w:ascii="Tahoma" w:eastAsia="Tahoma" w:hAnsi="Tahoma" w:cs="Tahoma"/>
          <w:b/>
          <w:sz w:val="22"/>
          <w:szCs w:val="22"/>
        </w:rPr>
        <w:t>priorizando os modos de transporte não motorizados, objetivando qualificar as centralidades e garantir acessibilidade</w:t>
      </w:r>
      <w:r w:rsidRPr="00BB2028">
        <w:rPr>
          <w:rFonts w:ascii="Tahoma" w:eastAsia="Tahoma" w:hAnsi="Tahoma" w:cs="Tahoma"/>
          <w:sz w:val="22"/>
          <w:szCs w:val="22"/>
        </w:rPr>
        <w:t>;</w:t>
      </w:r>
    </w:p>
    <w:p w:rsidR="00BB2028" w:rsidRPr="00F54E0A" w:rsidRDefault="00BB2028" w:rsidP="00C1510E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B2028">
        <w:rPr>
          <w:rFonts w:ascii="Tahoma" w:eastAsia="Tahoma" w:hAnsi="Tahoma" w:cs="Tahoma"/>
          <w:sz w:val="22"/>
          <w:szCs w:val="22"/>
        </w:rPr>
        <w:t xml:space="preserve">VI – </w:t>
      </w:r>
      <w:r w:rsidRPr="0070163D">
        <w:rPr>
          <w:rFonts w:ascii="Tahoma" w:eastAsia="Tahoma" w:hAnsi="Tahoma" w:cs="Tahoma"/>
          <w:b/>
          <w:sz w:val="22"/>
          <w:szCs w:val="22"/>
        </w:rPr>
        <w:t>promover o desenvolvimento econômico local</w:t>
      </w:r>
      <w:r w:rsidRPr="00BB2028">
        <w:rPr>
          <w:rFonts w:ascii="Tahoma" w:eastAsia="Tahoma" w:hAnsi="Tahoma" w:cs="Tahoma"/>
          <w:sz w:val="22"/>
          <w:szCs w:val="22"/>
        </w:rPr>
        <w:t xml:space="preserve"> visando ao incremento </w:t>
      </w:r>
      <w:r w:rsidRPr="00BB2028">
        <w:rPr>
          <w:rFonts w:ascii="Tahoma" w:eastAsia="Tahoma" w:hAnsi="Tahoma" w:cs="Tahoma"/>
          <w:sz w:val="22"/>
          <w:szCs w:val="22"/>
        </w:rPr>
        <w:lastRenderedPageBreak/>
        <w:t xml:space="preserve">de atividadesprodutivas articuladas às transformações do território </w:t>
      </w:r>
      <w:r w:rsidRPr="0070163D">
        <w:rPr>
          <w:rFonts w:ascii="Tahoma" w:eastAsia="Tahoma" w:hAnsi="Tahoma" w:cs="Tahoma"/>
          <w:b/>
          <w:sz w:val="22"/>
          <w:szCs w:val="22"/>
        </w:rPr>
        <w:t>como mecanismo de inclusão social</w:t>
      </w:r>
      <w:r w:rsidR="00443CF7">
        <w:rPr>
          <w:rFonts w:ascii="Tahoma" w:eastAsia="Tahoma" w:hAnsi="Tahoma" w:cs="Tahoma"/>
          <w:sz w:val="22"/>
          <w:szCs w:val="22"/>
        </w:rPr>
        <w:t>”</w:t>
      </w:r>
      <w:r w:rsidRPr="00BB2028">
        <w:rPr>
          <w:rFonts w:ascii="Tahoma" w:eastAsia="Tahoma" w:hAnsi="Tahoma" w:cs="Tahoma"/>
          <w:sz w:val="22"/>
          <w:szCs w:val="22"/>
        </w:rPr>
        <w:t>;</w:t>
      </w:r>
    </w:p>
    <w:p w:rsidR="004A46DA" w:rsidRDefault="004A46DA" w:rsidP="009D550E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D550E" w:rsidRPr="00F04327" w:rsidRDefault="00F500EB" w:rsidP="00F04327">
      <w:pPr>
        <w:spacing w:line="360" w:lineRule="auto"/>
        <w:jc w:val="center"/>
        <w:rPr>
          <w:rFonts w:ascii="Tahoma" w:eastAsia="Tahoma" w:hAnsi="Tahoma" w:cs="Tahoma"/>
          <w:sz w:val="18"/>
          <w:szCs w:val="18"/>
        </w:rPr>
      </w:pPr>
      <w:r w:rsidRPr="00F04327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6307898" cy="5557652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PA DE CENTRALIDADES PD 2019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36158"/>
                    <a:stretch/>
                  </pic:blipFill>
                  <pic:spPr bwMode="auto">
                    <a:xfrm>
                      <a:off x="0" y="0"/>
                      <a:ext cx="6330319" cy="5577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04327" w:rsidRPr="00F04327" w:rsidRDefault="00F04327" w:rsidP="00F04327">
      <w:pPr>
        <w:spacing w:line="360" w:lineRule="auto"/>
        <w:jc w:val="center"/>
        <w:rPr>
          <w:rFonts w:ascii="Tahoma" w:eastAsia="Tahoma" w:hAnsi="Tahoma" w:cs="Tahoma"/>
          <w:sz w:val="18"/>
          <w:szCs w:val="18"/>
        </w:rPr>
      </w:pPr>
      <w:r w:rsidRPr="00F04327">
        <w:rPr>
          <w:rFonts w:ascii="Tahoma" w:eastAsia="Tahoma" w:hAnsi="Tahoma" w:cs="Tahoma"/>
          <w:sz w:val="18"/>
          <w:szCs w:val="18"/>
        </w:rPr>
        <w:t>Mapa de Centralidades (Mapa 04) - Plano Diretor 2019</w:t>
      </w:r>
    </w:p>
    <w:p w:rsidR="009D550E" w:rsidRDefault="009D550E" w:rsidP="009D550E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B973D2" w:rsidRDefault="00B973D2" w:rsidP="008E3E17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B973D2" w:rsidRDefault="00B973D2" w:rsidP="008E3E17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B973D2" w:rsidRDefault="00B973D2" w:rsidP="008E3E17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E3E17" w:rsidRDefault="008E3E17" w:rsidP="008E3E17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Considerando o Art. 215 do Plano Diretor/2019, que versa sobre o </w:t>
      </w:r>
      <w:r w:rsidRPr="008E3E17">
        <w:rPr>
          <w:rFonts w:ascii="Tahoma" w:eastAsia="Tahoma" w:hAnsi="Tahoma" w:cs="Tahoma"/>
          <w:b/>
          <w:sz w:val="22"/>
          <w:szCs w:val="22"/>
        </w:rPr>
        <w:t>Plano Municipal de Mobilidade Urbana Sustentável</w:t>
      </w:r>
      <w:r>
        <w:rPr>
          <w:rFonts w:ascii="Tahoma" w:eastAsia="Tahoma" w:hAnsi="Tahoma" w:cs="Tahoma"/>
          <w:sz w:val="22"/>
          <w:szCs w:val="22"/>
        </w:rPr>
        <w:t>, onde:</w:t>
      </w:r>
    </w:p>
    <w:p w:rsidR="008E3E17" w:rsidRDefault="008E3E17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8E3E17">
        <w:rPr>
          <w:rFonts w:ascii="Tahoma" w:eastAsia="Tahoma" w:hAnsi="Tahoma" w:cs="Tahoma"/>
          <w:sz w:val="22"/>
          <w:szCs w:val="22"/>
        </w:rPr>
        <w:t>§ 1º O Plano Municipal de Mobilidade Urbana Sustentável, cuja elaboração é uma açãoprioritária do Sistema de Mobilidade, deverá ser elaborado de forma participativa e conter, no mínimo:</w:t>
      </w:r>
    </w:p>
    <w:p w:rsidR="008E3E17" w:rsidRDefault="008E3E17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8E3E17">
        <w:rPr>
          <w:rFonts w:ascii="Tahoma" w:eastAsia="Tahoma" w:hAnsi="Tahoma" w:cs="Tahoma"/>
          <w:sz w:val="22"/>
          <w:szCs w:val="22"/>
        </w:rPr>
        <w:t xml:space="preserve">I – </w:t>
      </w:r>
      <w:r w:rsidRPr="008E3E17">
        <w:rPr>
          <w:rFonts w:ascii="Tahoma" w:eastAsia="Tahoma" w:hAnsi="Tahoma" w:cs="Tahoma"/>
          <w:b/>
          <w:sz w:val="22"/>
          <w:szCs w:val="22"/>
        </w:rPr>
        <w:t>análise sobre as condições de acessibilidade e mobilidade existentes</w:t>
      </w:r>
      <w:r w:rsidRPr="008E3E17">
        <w:rPr>
          <w:rFonts w:ascii="Tahoma" w:eastAsia="Tahoma" w:hAnsi="Tahoma" w:cs="Tahoma"/>
          <w:sz w:val="22"/>
          <w:szCs w:val="22"/>
        </w:rPr>
        <w:t xml:space="preserve"> no Município e suasconexões entre bairros e com os municípios da região metropolitana </w:t>
      </w:r>
      <w:r w:rsidRPr="008E3E17">
        <w:rPr>
          <w:rFonts w:ascii="Tahoma" w:eastAsia="Tahoma" w:hAnsi="Tahoma" w:cs="Tahoma"/>
          <w:b/>
          <w:sz w:val="22"/>
          <w:szCs w:val="22"/>
        </w:rPr>
        <w:t>a fim de identificar os diferentes tipos de demandas</w:t>
      </w:r>
      <w:r w:rsidRPr="008E3E17">
        <w:rPr>
          <w:rFonts w:ascii="Tahoma" w:eastAsia="Tahoma" w:hAnsi="Tahoma" w:cs="Tahoma"/>
          <w:sz w:val="22"/>
          <w:szCs w:val="22"/>
        </w:rPr>
        <w:t xml:space="preserve"> urbanas, sociais, demográficas, econômicas e ambientais que deverão nortear aformulação das propostas;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8E3E17" w:rsidRDefault="008E3E17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8E3E17">
        <w:rPr>
          <w:rFonts w:ascii="Tahoma" w:eastAsia="Tahoma" w:hAnsi="Tahoma" w:cs="Tahoma"/>
          <w:sz w:val="22"/>
          <w:szCs w:val="22"/>
        </w:rPr>
        <w:t xml:space="preserve">IV – programa para o gerenciamento dos estacionamentos no Município com </w:t>
      </w:r>
      <w:r w:rsidRPr="008E3E17">
        <w:rPr>
          <w:rFonts w:ascii="Tahoma" w:eastAsia="Tahoma" w:hAnsi="Tahoma" w:cs="Tahoma"/>
          <w:b/>
          <w:sz w:val="22"/>
          <w:szCs w:val="22"/>
        </w:rPr>
        <w:t>controle de estacionamento nas vias públicas, limitação de estacionamentos nas áreas centrais</w:t>
      </w:r>
      <w:r w:rsidRPr="008E3E17">
        <w:rPr>
          <w:rFonts w:ascii="Tahoma" w:eastAsia="Tahoma" w:hAnsi="Tahoma" w:cs="Tahoma"/>
          <w:sz w:val="22"/>
          <w:szCs w:val="22"/>
        </w:rPr>
        <w:t xml:space="preserve"> e implantação deestacionamentos públicos associados com o sistema de transporte público coletivo, o compartilhamentode automóveis, </w:t>
      </w:r>
      <w:r w:rsidRPr="008E3E17">
        <w:rPr>
          <w:rFonts w:ascii="Tahoma" w:eastAsia="Tahoma" w:hAnsi="Tahoma" w:cs="Tahoma"/>
          <w:b/>
          <w:sz w:val="22"/>
          <w:szCs w:val="22"/>
        </w:rPr>
        <w:t>as centralidades urbanas</w:t>
      </w:r>
      <w:r w:rsidRPr="008E3E17">
        <w:rPr>
          <w:rFonts w:ascii="Tahoma" w:eastAsia="Tahoma" w:hAnsi="Tahoma" w:cs="Tahoma"/>
          <w:sz w:val="22"/>
          <w:szCs w:val="22"/>
        </w:rPr>
        <w:t xml:space="preserve"> e as rodovias;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8E3E17" w:rsidRDefault="008E3E17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8E3E17">
        <w:rPr>
          <w:rFonts w:ascii="Tahoma" w:eastAsia="Tahoma" w:hAnsi="Tahoma" w:cs="Tahoma"/>
          <w:sz w:val="22"/>
          <w:szCs w:val="22"/>
        </w:rPr>
        <w:t xml:space="preserve">VI – ações para </w:t>
      </w:r>
      <w:r w:rsidRPr="008E3E17">
        <w:rPr>
          <w:rFonts w:ascii="Tahoma" w:eastAsia="Tahoma" w:hAnsi="Tahoma" w:cs="Tahoma"/>
          <w:b/>
          <w:sz w:val="22"/>
          <w:szCs w:val="22"/>
        </w:rPr>
        <w:t>garantir a acessibilidade universal</w:t>
      </w:r>
      <w:r w:rsidRPr="008E3E17">
        <w:rPr>
          <w:rFonts w:ascii="Tahoma" w:eastAsia="Tahoma" w:hAnsi="Tahoma" w:cs="Tahoma"/>
          <w:sz w:val="22"/>
          <w:szCs w:val="22"/>
        </w:rPr>
        <w:t xml:space="preserve"> aos serviços, equipamentos einfraestruturas de transporte público coletivo, com </w:t>
      </w:r>
      <w:r w:rsidRPr="008E3E17">
        <w:rPr>
          <w:rFonts w:ascii="Tahoma" w:eastAsia="Tahoma" w:hAnsi="Tahoma" w:cs="Tahoma"/>
          <w:b/>
          <w:sz w:val="22"/>
          <w:szCs w:val="22"/>
        </w:rPr>
        <w:t>adequações das calçadas, travessias e acessos às edificações</w:t>
      </w:r>
      <w:r w:rsidR="002C75D1">
        <w:rPr>
          <w:rFonts w:ascii="Tahoma" w:eastAsia="Tahoma" w:hAnsi="Tahoma" w:cs="Tahoma"/>
          <w:sz w:val="22"/>
          <w:szCs w:val="22"/>
        </w:rPr>
        <w:t>”</w:t>
      </w:r>
      <w:r w:rsidRPr="008E3E17">
        <w:rPr>
          <w:rFonts w:ascii="Tahoma" w:eastAsia="Tahoma" w:hAnsi="Tahoma" w:cs="Tahoma"/>
          <w:sz w:val="22"/>
          <w:szCs w:val="22"/>
        </w:rPr>
        <w:t>;</w:t>
      </w:r>
    </w:p>
    <w:p w:rsidR="002C75D1" w:rsidRDefault="002C75D1" w:rsidP="008E3E17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C75D1" w:rsidRDefault="002C75D1" w:rsidP="002C75D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Art. 218 do Plano Diretor/2019, que versa sobre as </w:t>
      </w:r>
      <w:r w:rsidRPr="002C75D1">
        <w:rPr>
          <w:rFonts w:ascii="Tahoma" w:eastAsia="Tahoma" w:hAnsi="Tahoma" w:cs="Tahoma"/>
          <w:b/>
          <w:sz w:val="22"/>
          <w:szCs w:val="22"/>
        </w:rPr>
        <w:t>ações estratégicas</w:t>
      </w:r>
      <w:r>
        <w:rPr>
          <w:rFonts w:ascii="Tahoma" w:eastAsia="Tahoma" w:hAnsi="Tahoma" w:cs="Tahoma"/>
          <w:sz w:val="22"/>
          <w:szCs w:val="22"/>
        </w:rPr>
        <w:t xml:space="preserve"> do </w:t>
      </w:r>
      <w:r>
        <w:rPr>
          <w:rFonts w:ascii="Tahoma" w:eastAsia="Tahoma" w:hAnsi="Tahoma" w:cs="Tahoma"/>
          <w:b/>
          <w:sz w:val="22"/>
          <w:szCs w:val="22"/>
        </w:rPr>
        <w:t>Sistema de Circulação de Pedestres</w:t>
      </w:r>
      <w:r>
        <w:rPr>
          <w:rFonts w:ascii="Tahoma" w:eastAsia="Tahoma" w:hAnsi="Tahoma" w:cs="Tahoma"/>
          <w:sz w:val="22"/>
          <w:szCs w:val="22"/>
        </w:rPr>
        <w:t>, onde:</w:t>
      </w:r>
    </w:p>
    <w:p w:rsidR="002C75D1" w:rsidRDefault="002C75D1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2C75D1">
        <w:rPr>
          <w:rFonts w:ascii="Tahoma" w:eastAsia="Tahoma" w:hAnsi="Tahoma" w:cs="Tahoma"/>
          <w:sz w:val="22"/>
          <w:szCs w:val="22"/>
        </w:rPr>
        <w:t xml:space="preserve">I – </w:t>
      </w:r>
      <w:r w:rsidRPr="002C75D1">
        <w:rPr>
          <w:rFonts w:ascii="Tahoma" w:eastAsia="Tahoma" w:hAnsi="Tahoma" w:cs="Tahoma"/>
          <w:b/>
          <w:sz w:val="22"/>
          <w:szCs w:val="22"/>
        </w:rPr>
        <w:t>melhoria do acesso e do deslocamento de qualquer pessoa com autonomia e segurança</w:t>
      </w:r>
      <w:r w:rsidRPr="002C75D1">
        <w:rPr>
          <w:rFonts w:ascii="Tahoma" w:eastAsia="Tahoma" w:hAnsi="Tahoma" w:cs="Tahoma"/>
          <w:sz w:val="22"/>
          <w:szCs w:val="22"/>
        </w:rPr>
        <w:t>pelos componentes do Sistema de Circulação de Pedestres;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2C75D1" w:rsidRPr="002C75D1" w:rsidRDefault="002C75D1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2C75D1">
        <w:rPr>
          <w:rFonts w:ascii="Tahoma" w:eastAsia="Tahoma" w:hAnsi="Tahoma" w:cs="Tahoma"/>
          <w:sz w:val="22"/>
          <w:szCs w:val="22"/>
        </w:rPr>
        <w:t xml:space="preserve">III – </w:t>
      </w:r>
      <w:r w:rsidRPr="002C75D1">
        <w:rPr>
          <w:rFonts w:ascii="Tahoma" w:eastAsia="Tahoma" w:hAnsi="Tahoma" w:cs="Tahoma"/>
          <w:b/>
          <w:sz w:val="22"/>
          <w:szCs w:val="22"/>
        </w:rPr>
        <w:t>ampliação das calçadas, passeios e espaços de convivência</w:t>
      </w:r>
      <w:r w:rsidRPr="002C75D1">
        <w:rPr>
          <w:rFonts w:ascii="Tahoma" w:eastAsia="Tahoma" w:hAnsi="Tahoma" w:cs="Tahoma"/>
          <w:sz w:val="22"/>
          <w:szCs w:val="22"/>
        </w:rPr>
        <w:t>;</w:t>
      </w:r>
    </w:p>
    <w:p w:rsidR="002C75D1" w:rsidRDefault="002C75D1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2C75D1">
        <w:rPr>
          <w:rFonts w:ascii="Tahoma" w:eastAsia="Tahoma" w:hAnsi="Tahoma" w:cs="Tahoma"/>
          <w:sz w:val="22"/>
          <w:szCs w:val="22"/>
        </w:rPr>
        <w:t xml:space="preserve">IV – </w:t>
      </w:r>
      <w:r w:rsidRPr="002C75D1">
        <w:rPr>
          <w:rFonts w:ascii="Tahoma" w:eastAsia="Tahoma" w:hAnsi="Tahoma" w:cs="Tahoma"/>
          <w:b/>
          <w:sz w:val="22"/>
          <w:szCs w:val="22"/>
        </w:rPr>
        <w:t>redução de quedas e acidentes relacionados à circulação de pedestres</w:t>
      </w:r>
      <w:r w:rsidRPr="002C75D1">
        <w:rPr>
          <w:rFonts w:ascii="Tahoma" w:eastAsia="Tahoma" w:hAnsi="Tahoma" w:cs="Tahoma"/>
          <w:sz w:val="22"/>
          <w:szCs w:val="22"/>
        </w:rPr>
        <w:t xml:space="preserve"> junto aoscomponentes do sistema</w:t>
      </w:r>
      <w:r>
        <w:rPr>
          <w:rFonts w:ascii="Tahoma" w:eastAsia="Tahoma" w:hAnsi="Tahoma" w:cs="Tahoma"/>
          <w:sz w:val="22"/>
          <w:szCs w:val="22"/>
        </w:rPr>
        <w:t>”</w:t>
      </w:r>
      <w:r w:rsidRPr="002C75D1">
        <w:rPr>
          <w:rFonts w:ascii="Tahoma" w:eastAsia="Tahoma" w:hAnsi="Tahoma" w:cs="Tahoma"/>
          <w:sz w:val="22"/>
          <w:szCs w:val="22"/>
        </w:rPr>
        <w:t>;</w:t>
      </w:r>
    </w:p>
    <w:p w:rsidR="00B973D2" w:rsidRDefault="00B973D2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</w:p>
    <w:p w:rsidR="00B973D2" w:rsidRDefault="00B973D2" w:rsidP="002C75D1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</w:p>
    <w:p w:rsidR="002C75D1" w:rsidRDefault="002C75D1" w:rsidP="002C75D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C75D1" w:rsidRDefault="002C75D1" w:rsidP="002C75D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Considerando o Art. 219 do Plano Diretor/2019, onde:</w:t>
      </w:r>
    </w:p>
    <w:p w:rsidR="000C4D79" w:rsidRDefault="000C4D79" w:rsidP="00107CE6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>“</w:t>
      </w:r>
      <w:r w:rsidRPr="000C4D79">
        <w:rPr>
          <w:rFonts w:ascii="Tahoma" w:eastAsia="Tahoma" w:hAnsi="Tahoma" w:cs="Tahoma"/>
          <w:sz w:val="22"/>
          <w:szCs w:val="22"/>
        </w:rPr>
        <w:t xml:space="preserve">Art. 219. </w:t>
      </w:r>
      <w:r w:rsidRPr="00107CE6">
        <w:rPr>
          <w:rFonts w:ascii="Tahoma" w:eastAsia="Tahoma" w:hAnsi="Tahoma" w:cs="Tahoma"/>
          <w:b/>
          <w:sz w:val="22"/>
          <w:szCs w:val="22"/>
        </w:rPr>
        <w:t>Os programas, ações e investimentos</w:t>
      </w:r>
      <w:r w:rsidRPr="000C4D79">
        <w:rPr>
          <w:rFonts w:ascii="Tahoma" w:eastAsia="Tahoma" w:hAnsi="Tahoma" w:cs="Tahoma"/>
          <w:sz w:val="22"/>
          <w:szCs w:val="22"/>
        </w:rPr>
        <w:t xml:space="preserve">, públicos e privados, no </w:t>
      </w:r>
      <w:r w:rsidRPr="00107CE6">
        <w:rPr>
          <w:rFonts w:ascii="Tahoma" w:eastAsia="Tahoma" w:hAnsi="Tahoma" w:cs="Tahoma"/>
          <w:b/>
          <w:sz w:val="22"/>
          <w:szCs w:val="22"/>
        </w:rPr>
        <w:t>Sistema de Circulação de Pedestres</w:t>
      </w:r>
      <w:r w:rsidRPr="000C4D79">
        <w:rPr>
          <w:rFonts w:ascii="Tahoma" w:eastAsia="Tahoma" w:hAnsi="Tahoma" w:cs="Tahoma"/>
          <w:sz w:val="22"/>
          <w:szCs w:val="22"/>
        </w:rPr>
        <w:t xml:space="preserve"> devem ser </w:t>
      </w:r>
      <w:r w:rsidRPr="00107CE6">
        <w:rPr>
          <w:rFonts w:ascii="Tahoma" w:eastAsia="Tahoma" w:hAnsi="Tahoma" w:cs="Tahoma"/>
          <w:b/>
          <w:sz w:val="22"/>
          <w:szCs w:val="22"/>
        </w:rPr>
        <w:t>orientados segundo os seguintes objetivos</w:t>
      </w:r>
      <w:r w:rsidRPr="000C4D79">
        <w:rPr>
          <w:rFonts w:ascii="Tahoma" w:eastAsia="Tahoma" w:hAnsi="Tahoma" w:cs="Tahoma"/>
          <w:sz w:val="22"/>
          <w:szCs w:val="22"/>
        </w:rPr>
        <w:t>:</w:t>
      </w:r>
    </w:p>
    <w:p w:rsidR="000C4D79" w:rsidRDefault="000C4D79" w:rsidP="00107CE6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</w:p>
    <w:p w:rsidR="000C4D79" w:rsidRDefault="000C4D79" w:rsidP="00107CE6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0C4D79">
        <w:rPr>
          <w:rFonts w:ascii="Tahoma" w:eastAsia="Tahoma" w:hAnsi="Tahoma" w:cs="Tahoma"/>
          <w:sz w:val="22"/>
          <w:szCs w:val="22"/>
        </w:rPr>
        <w:t xml:space="preserve">II </w:t>
      </w:r>
      <w:r w:rsidRPr="00107CE6">
        <w:rPr>
          <w:rFonts w:ascii="Tahoma" w:eastAsia="Tahoma" w:hAnsi="Tahoma" w:cs="Tahoma"/>
          <w:b/>
          <w:sz w:val="22"/>
          <w:szCs w:val="22"/>
        </w:rPr>
        <w:t>– implantar travessias em nível em vias</w:t>
      </w:r>
      <w:r w:rsidRPr="000C4D79">
        <w:rPr>
          <w:rFonts w:ascii="Tahoma" w:eastAsia="Tahoma" w:hAnsi="Tahoma" w:cs="Tahoma"/>
          <w:sz w:val="22"/>
          <w:szCs w:val="22"/>
        </w:rPr>
        <w:t xml:space="preserve"> que não permitem interrupção de tráfego de veículosmotorizados, </w:t>
      </w:r>
      <w:r w:rsidRPr="00107CE6">
        <w:rPr>
          <w:rFonts w:ascii="Tahoma" w:eastAsia="Tahoma" w:hAnsi="Tahoma" w:cs="Tahoma"/>
          <w:b/>
          <w:sz w:val="22"/>
          <w:szCs w:val="22"/>
        </w:rPr>
        <w:t>garantindo a segurança e o conforto do pedestre</w:t>
      </w:r>
      <w:r w:rsidRPr="000C4D79">
        <w:rPr>
          <w:rFonts w:ascii="Tahoma" w:eastAsia="Tahoma" w:hAnsi="Tahoma" w:cs="Tahoma"/>
          <w:sz w:val="22"/>
          <w:szCs w:val="22"/>
        </w:rPr>
        <w:t>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0C4D79" w:rsidRDefault="00107CE6" w:rsidP="00107CE6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107CE6">
        <w:rPr>
          <w:rFonts w:ascii="Tahoma" w:eastAsia="Tahoma" w:hAnsi="Tahoma" w:cs="Tahoma"/>
          <w:sz w:val="22"/>
          <w:szCs w:val="22"/>
        </w:rPr>
        <w:t xml:space="preserve">IV – </w:t>
      </w:r>
      <w:r w:rsidRPr="00107CE6">
        <w:rPr>
          <w:rFonts w:ascii="Tahoma" w:eastAsia="Tahoma" w:hAnsi="Tahoma" w:cs="Tahoma"/>
          <w:b/>
          <w:sz w:val="22"/>
          <w:szCs w:val="22"/>
        </w:rPr>
        <w:t>adaptar as calçadas</w:t>
      </w:r>
      <w:r w:rsidRPr="00107CE6">
        <w:rPr>
          <w:rFonts w:ascii="Tahoma" w:eastAsia="Tahoma" w:hAnsi="Tahoma" w:cs="Tahoma"/>
          <w:sz w:val="22"/>
          <w:szCs w:val="22"/>
        </w:rPr>
        <w:t xml:space="preserve"> e os outros componentes do sistema às necessidades das pessoascom </w:t>
      </w:r>
      <w:r w:rsidRPr="00107CE6">
        <w:rPr>
          <w:rFonts w:ascii="Tahoma" w:eastAsia="Tahoma" w:hAnsi="Tahoma" w:cs="Tahoma"/>
          <w:b/>
          <w:sz w:val="22"/>
          <w:szCs w:val="22"/>
        </w:rPr>
        <w:t>deficiência visual e mobilidade reduzida</w:t>
      </w:r>
      <w:r w:rsidRPr="00107CE6">
        <w:rPr>
          <w:rFonts w:ascii="Tahoma" w:eastAsia="Tahoma" w:hAnsi="Tahoma" w:cs="Tahoma"/>
          <w:sz w:val="22"/>
          <w:szCs w:val="22"/>
        </w:rPr>
        <w:t>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107CE6" w:rsidRDefault="00107CE6" w:rsidP="00107CE6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107CE6">
        <w:rPr>
          <w:rFonts w:ascii="Tahoma" w:eastAsia="Tahoma" w:hAnsi="Tahoma" w:cs="Tahoma"/>
          <w:sz w:val="22"/>
          <w:szCs w:val="22"/>
        </w:rPr>
        <w:t xml:space="preserve">VII – </w:t>
      </w:r>
      <w:r w:rsidRPr="00107CE6">
        <w:rPr>
          <w:rFonts w:ascii="Tahoma" w:eastAsia="Tahoma" w:hAnsi="Tahoma" w:cs="Tahoma"/>
          <w:b/>
          <w:sz w:val="22"/>
          <w:szCs w:val="22"/>
        </w:rPr>
        <w:t>eliminar barreiras físicas</w:t>
      </w:r>
      <w:r w:rsidRPr="00107CE6">
        <w:rPr>
          <w:rFonts w:ascii="Tahoma" w:eastAsia="Tahoma" w:hAnsi="Tahoma" w:cs="Tahoma"/>
          <w:sz w:val="22"/>
          <w:szCs w:val="22"/>
        </w:rPr>
        <w:t xml:space="preserve"> que possam representar riscos à circulação do usuário,sobretudo de crianças e pessoas com deficiência e mobilidade reduzida;</w:t>
      </w:r>
    </w:p>
    <w:p w:rsidR="00107CE6" w:rsidRDefault="00107CE6" w:rsidP="00107CE6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107CE6">
        <w:rPr>
          <w:rFonts w:ascii="Tahoma" w:eastAsia="Tahoma" w:hAnsi="Tahoma" w:cs="Tahoma"/>
          <w:sz w:val="22"/>
          <w:szCs w:val="22"/>
        </w:rPr>
        <w:t xml:space="preserve">VIII – </w:t>
      </w:r>
      <w:r w:rsidRPr="00107CE6">
        <w:rPr>
          <w:rFonts w:ascii="Tahoma" w:eastAsia="Tahoma" w:hAnsi="Tahoma" w:cs="Tahoma"/>
          <w:b/>
          <w:sz w:val="22"/>
          <w:szCs w:val="22"/>
        </w:rPr>
        <w:t>aumentar o tempo semafórico nas travessias em locais de grande fluxo de pedestres</w:t>
      </w:r>
      <w:r>
        <w:rPr>
          <w:rFonts w:ascii="Tahoma" w:eastAsia="Tahoma" w:hAnsi="Tahoma" w:cs="Tahoma"/>
          <w:sz w:val="22"/>
          <w:szCs w:val="22"/>
        </w:rPr>
        <w:t>”</w:t>
      </w:r>
      <w:r w:rsidRPr="00107CE6">
        <w:rPr>
          <w:rFonts w:ascii="Tahoma" w:eastAsia="Tahoma" w:hAnsi="Tahoma" w:cs="Tahoma"/>
          <w:sz w:val="22"/>
          <w:szCs w:val="22"/>
        </w:rPr>
        <w:t>;</w:t>
      </w:r>
    </w:p>
    <w:p w:rsidR="00BD26B8" w:rsidRDefault="00BD26B8" w:rsidP="00BD26B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BD26B8" w:rsidRDefault="00BD26B8" w:rsidP="00BD26B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Art. 224 do Plano Diretor/2019, que apresenta os </w:t>
      </w:r>
      <w:r w:rsidRPr="00BD26B8">
        <w:rPr>
          <w:rFonts w:ascii="Tahoma" w:eastAsia="Tahoma" w:hAnsi="Tahoma" w:cs="Tahoma"/>
          <w:b/>
          <w:sz w:val="22"/>
          <w:szCs w:val="22"/>
        </w:rPr>
        <w:t>componentes do Sistema Viário</w:t>
      </w:r>
      <w:r>
        <w:rPr>
          <w:rFonts w:ascii="Tahoma" w:eastAsia="Tahoma" w:hAnsi="Tahoma" w:cs="Tahoma"/>
          <w:sz w:val="22"/>
          <w:szCs w:val="22"/>
        </w:rPr>
        <w:t>, onde:</w:t>
      </w:r>
    </w:p>
    <w:p w:rsidR="00BD26B8" w:rsidRP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BD26B8">
        <w:rPr>
          <w:rFonts w:ascii="Tahoma" w:eastAsia="Tahoma" w:hAnsi="Tahoma" w:cs="Tahoma"/>
          <w:sz w:val="22"/>
          <w:szCs w:val="22"/>
        </w:rPr>
        <w:t xml:space="preserve">§ 1º As </w:t>
      </w:r>
      <w:r w:rsidRPr="00BD26B8">
        <w:rPr>
          <w:rFonts w:ascii="Tahoma" w:eastAsia="Tahoma" w:hAnsi="Tahoma" w:cs="Tahoma"/>
          <w:b/>
          <w:sz w:val="22"/>
          <w:szCs w:val="22"/>
        </w:rPr>
        <w:t>vias estruturais</w:t>
      </w:r>
      <w:r w:rsidRPr="00BD26B8">
        <w:rPr>
          <w:rFonts w:ascii="Tahoma" w:eastAsia="Tahoma" w:hAnsi="Tahoma" w:cs="Tahoma"/>
          <w:sz w:val="22"/>
          <w:szCs w:val="22"/>
        </w:rPr>
        <w:t xml:space="preserve"> são classificadas em 3 (três) níveis:</w:t>
      </w:r>
    </w:p>
    <w:p w:rsidR="00BD26B8" w:rsidRP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D26B8">
        <w:rPr>
          <w:rFonts w:ascii="Tahoma" w:eastAsia="Tahoma" w:hAnsi="Tahoma" w:cs="Tahoma"/>
          <w:sz w:val="22"/>
          <w:szCs w:val="22"/>
        </w:rPr>
        <w:t xml:space="preserve">I – as </w:t>
      </w:r>
      <w:r w:rsidRPr="00BD26B8">
        <w:rPr>
          <w:rFonts w:ascii="Tahoma" w:eastAsia="Tahoma" w:hAnsi="Tahoma" w:cs="Tahoma"/>
          <w:b/>
          <w:sz w:val="22"/>
          <w:szCs w:val="22"/>
        </w:rPr>
        <w:t>vias de nível 1</w:t>
      </w:r>
      <w:r w:rsidRPr="00BD26B8">
        <w:rPr>
          <w:rFonts w:ascii="Tahoma" w:eastAsia="Tahoma" w:hAnsi="Tahoma" w:cs="Tahoma"/>
          <w:sz w:val="22"/>
          <w:szCs w:val="22"/>
        </w:rPr>
        <w:t xml:space="preserve"> são aquelas utilizadas como </w:t>
      </w:r>
      <w:r w:rsidRPr="00BD26B8">
        <w:rPr>
          <w:rFonts w:ascii="Tahoma" w:eastAsia="Tahoma" w:hAnsi="Tahoma" w:cs="Tahoma"/>
          <w:b/>
          <w:sz w:val="22"/>
          <w:szCs w:val="22"/>
        </w:rPr>
        <w:t>ligação entre o Município de Niterói</w:t>
      </w:r>
      <w:r w:rsidRPr="00BD26B8">
        <w:rPr>
          <w:rFonts w:ascii="Tahoma" w:eastAsia="Tahoma" w:hAnsi="Tahoma" w:cs="Tahoma"/>
          <w:sz w:val="22"/>
          <w:szCs w:val="22"/>
        </w:rPr>
        <w:t xml:space="preserve">, osdemais </w:t>
      </w:r>
      <w:r w:rsidRPr="00BD26B8">
        <w:rPr>
          <w:rFonts w:ascii="Tahoma" w:eastAsia="Tahoma" w:hAnsi="Tahoma" w:cs="Tahoma"/>
          <w:b/>
          <w:sz w:val="22"/>
          <w:szCs w:val="22"/>
        </w:rPr>
        <w:t>municípios do Estado do Rio de Janeiro e demais Estados da Federação</w:t>
      </w:r>
      <w:r w:rsidRPr="00BD26B8">
        <w:rPr>
          <w:rFonts w:ascii="Tahoma" w:eastAsia="Tahoma" w:hAnsi="Tahoma" w:cs="Tahoma"/>
          <w:sz w:val="22"/>
          <w:szCs w:val="22"/>
        </w:rPr>
        <w:t>;</w:t>
      </w:r>
    </w:p>
    <w:p w:rsidR="00BD26B8" w:rsidRP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D26B8">
        <w:rPr>
          <w:rFonts w:ascii="Tahoma" w:eastAsia="Tahoma" w:hAnsi="Tahoma" w:cs="Tahoma"/>
          <w:sz w:val="22"/>
          <w:szCs w:val="22"/>
        </w:rPr>
        <w:t xml:space="preserve">II – as </w:t>
      </w:r>
      <w:r w:rsidRPr="00BD26B8">
        <w:rPr>
          <w:rFonts w:ascii="Tahoma" w:eastAsia="Tahoma" w:hAnsi="Tahoma" w:cs="Tahoma"/>
          <w:b/>
          <w:sz w:val="22"/>
          <w:szCs w:val="22"/>
        </w:rPr>
        <w:t>vias de nível 2</w:t>
      </w:r>
      <w:r w:rsidRPr="00BD26B8">
        <w:rPr>
          <w:rFonts w:ascii="Tahoma" w:eastAsia="Tahoma" w:hAnsi="Tahoma" w:cs="Tahoma"/>
          <w:sz w:val="22"/>
          <w:szCs w:val="22"/>
        </w:rPr>
        <w:t xml:space="preserve"> são aquelas não incluídas no nível anterior, utilizadas como </w:t>
      </w:r>
      <w:r w:rsidRPr="00BD26B8">
        <w:rPr>
          <w:rFonts w:ascii="Tahoma" w:eastAsia="Tahoma" w:hAnsi="Tahoma" w:cs="Tahoma"/>
          <w:b/>
          <w:sz w:val="22"/>
          <w:szCs w:val="22"/>
        </w:rPr>
        <w:t>ligação entre os municípios da Região Metropolitana do Rio de Janeiro e com as vias de nível 1</w:t>
      </w:r>
      <w:r w:rsidRPr="00BD26B8">
        <w:rPr>
          <w:rFonts w:ascii="Tahoma" w:eastAsia="Tahoma" w:hAnsi="Tahoma" w:cs="Tahoma"/>
          <w:sz w:val="22"/>
          <w:szCs w:val="22"/>
        </w:rPr>
        <w:t>;</w:t>
      </w:r>
    </w:p>
    <w:p w:rsidR="00BD26B8" w:rsidRP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D26B8">
        <w:rPr>
          <w:rFonts w:ascii="Tahoma" w:eastAsia="Tahoma" w:hAnsi="Tahoma" w:cs="Tahoma"/>
          <w:sz w:val="22"/>
          <w:szCs w:val="22"/>
        </w:rPr>
        <w:t xml:space="preserve">III – as </w:t>
      </w:r>
      <w:r w:rsidRPr="00BD26B8">
        <w:rPr>
          <w:rFonts w:ascii="Tahoma" w:eastAsia="Tahoma" w:hAnsi="Tahoma" w:cs="Tahoma"/>
          <w:b/>
          <w:sz w:val="22"/>
          <w:szCs w:val="22"/>
        </w:rPr>
        <w:t>vias de nível 3</w:t>
      </w:r>
      <w:r w:rsidRPr="00BD26B8">
        <w:rPr>
          <w:rFonts w:ascii="Tahoma" w:eastAsia="Tahoma" w:hAnsi="Tahoma" w:cs="Tahoma"/>
          <w:sz w:val="22"/>
          <w:szCs w:val="22"/>
        </w:rPr>
        <w:t xml:space="preserve"> são aquelas não incluídas nos níveis anteriores utilizadas como </w:t>
      </w:r>
      <w:r w:rsidRPr="00BD26B8">
        <w:rPr>
          <w:rFonts w:ascii="Tahoma" w:eastAsia="Tahoma" w:hAnsi="Tahoma" w:cs="Tahoma"/>
          <w:b/>
          <w:sz w:val="22"/>
          <w:szCs w:val="22"/>
        </w:rPr>
        <w:t>ligação entre</w:t>
      </w:r>
      <w:r w:rsidRPr="00BD26B8">
        <w:rPr>
          <w:rFonts w:ascii="Tahoma" w:eastAsia="Tahoma" w:hAnsi="Tahoma" w:cs="Tahoma"/>
          <w:sz w:val="22"/>
          <w:szCs w:val="22"/>
        </w:rPr>
        <w:t xml:space="preserve"> bairros e </w:t>
      </w:r>
      <w:r w:rsidRPr="00BD26B8">
        <w:rPr>
          <w:rFonts w:ascii="Tahoma" w:eastAsia="Tahoma" w:hAnsi="Tahoma" w:cs="Tahoma"/>
          <w:b/>
          <w:sz w:val="22"/>
          <w:szCs w:val="22"/>
        </w:rPr>
        <w:t>centralidades do Município de Niterói</w:t>
      </w:r>
      <w:r w:rsidRPr="00BD26B8">
        <w:rPr>
          <w:rFonts w:ascii="Tahoma" w:eastAsia="Tahoma" w:hAnsi="Tahoma" w:cs="Tahoma"/>
          <w:sz w:val="22"/>
          <w:szCs w:val="22"/>
        </w:rPr>
        <w:t>.</w:t>
      </w:r>
    </w:p>
    <w:p w:rsidR="00BD26B8" w:rsidRP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D26B8">
        <w:rPr>
          <w:rFonts w:ascii="Tahoma" w:eastAsia="Tahoma" w:hAnsi="Tahoma" w:cs="Tahoma"/>
          <w:sz w:val="22"/>
          <w:szCs w:val="22"/>
        </w:rPr>
        <w:t>§ 2º As vias não estruturais, classificadas como:</w:t>
      </w:r>
    </w:p>
    <w:p w:rsidR="00BD26B8" w:rsidRP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D26B8">
        <w:rPr>
          <w:rFonts w:ascii="Tahoma" w:eastAsia="Tahoma" w:hAnsi="Tahoma" w:cs="Tahoma"/>
          <w:sz w:val="22"/>
          <w:szCs w:val="22"/>
        </w:rPr>
        <w:t>I – coletoras, com função de ligação entre as vias locais e as vias estruturais;</w:t>
      </w:r>
    </w:p>
    <w:p w:rsidR="00BD26B8" w:rsidRP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D26B8">
        <w:rPr>
          <w:rFonts w:ascii="Tahoma" w:eastAsia="Tahoma" w:hAnsi="Tahoma" w:cs="Tahoma"/>
          <w:sz w:val="22"/>
          <w:szCs w:val="22"/>
        </w:rPr>
        <w:t>II – locais, com função predominante de proporcionar o acesso aos imóveis lindeiros, nãoclassificadas como coletoras ou estruturais;</w:t>
      </w:r>
    </w:p>
    <w:p w:rsidR="00BD26B8" w:rsidRP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D26B8">
        <w:rPr>
          <w:rFonts w:ascii="Tahoma" w:eastAsia="Tahoma" w:hAnsi="Tahoma" w:cs="Tahoma"/>
          <w:sz w:val="22"/>
          <w:szCs w:val="22"/>
        </w:rPr>
        <w:t>III – ciclovias;</w:t>
      </w:r>
    </w:p>
    <w:p w:rsidR="00BD26B8" w:rsidRDefault="00BD26B8" w:rsidP="00BC2E43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BD26B8">
        <w:rPr>
          <w:rFonts w:ascii="Tahoma" w:eastAsia="Tahoma" w:hAnsi="Tahoma" w:cs="Tahoma"/>
          <w:sz w:val="22"/>
          <w:szCs w:val="22"/>
        </w:rPr>
        <w:t>IV – de circulação de pedestres</w:t>
      </w:r>
      <w:r>
        <w:rPr>
          <w:rFonts w:ascii="Tahoma" w:eastAsia="Tahoma" w:hAnsi="Tahoma" w:cs="Tahoma"/>
          <w:sz w:val="22"/>
          <w:szCs w:val="22"/>
        </w:rPr>
        <w:t>”.</w:t>
      </w:r>
    </w:p>
    <w:p w:rsidR="00BC2E43" w:rsidRDefault="00BC2E43" w:rsidP="00BC2E4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BC2E43" w:rsidRDefault="00BC2E43" w:rsidP="00BC2E4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Art. 227 do Plano Diretor/2019, que apresenta </w:t>
      </w:r>
      <w:r w:rsidRPr="001B357E">
        <w:rPr>
          <w:rFonts w:ascii="Tahoma" w:eastAsia="Tahoma" w:hAnsi="Tahoma" w:cs="Tahoma"/>
          <w:b/>
          <w:sz w:val="22"/>
          <w:szCs w:val="22"/>
        </w:rPr>
        <w:t>ações estratégicas do Sistema Viário</w:t>
      </w:r>
      <w:r>
        <w:rPr>
          <w:rFonts w:ascii="Tahoma" w:eastAsia="Tahoma" w:hAnsi="Tahoma" w:cs="Tahoma"/>
          <w:sz w:val="22"/>
          <w:szCs w:val="22"/>
        </w:rPr>
        <w:t>, onde:</w:t>
      </w:r>
    </w:p>
    <w:p w:rsidR="001B357E" w:rsidRDefault="001B357E" w:rsidP="003E622A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1B357E">
        <w:rPr>
          <w:rFonts w:ascii="Tahoma" w:eastAsia="Tahoma" w:hAnsi="Tahoma" w:cs="Tahoma"/>
          <w:sz w:val="22"/>
          <w:szCs w:val="22"/>
        </w:rPr>
        <w:t xml:space="preserve">VI – </w:t>
      </w:r>
      <w:r w:rsidRPr="000A6DD0">
        <w:rPr>
          <w:rFonts w:ascii="Tahoma" w:eastAsia="Tahoma" w:hAnsi="Tahoma" w:cs="Tahoma"/>
          <w:b/>
          <w:sz w:val="22"/>
          <w:szCs w:val="22"/>
        </w:rPr>
        <w:t>padronizar, readequar e garantir acessibilidade dos passeios públicos em rotas com maior trânsito de pedestres</w:t>
      </w:r>
      <w:r w:rsidRPr="001B357E">
        <w:rPr>
          <w:rFonts w:ascii="Tahoma" w:eastAsia="Tahoma" w:hAnsi="Tahoma" w:cs="Tahoma"/>
          <w:sz w:val="22"/>
          <w:szCs w:val="22"/>
        </w:rPr>
        <w:t>;</w:t>
      </w:r>
      <w:r>
        <w:rPr>
          <w:rFonts w:ascii="Tahoma" w:eastAsia="Tahoma" w:hAnsi="Tahoma" w:cs="Tahoma"/>
          <w:sz w:val="22"/>
          <w:szCs w:val="22"/>
        </w:rPr>
        <w:t xml:space="preserve"> (...)</w:t>
      </w:r>
    </w:p>
    <w:p w:rsidR="001B357E" w:rsidRPr="001B357E" w:rsidRDefault="001B357E" w:rsidP="003E622A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1B357E">
        <w:rPr>
          <w:rFonts w:ascii="Tahoma" w:eastAsia="Tahoma" w:hAnsi="Tahoma" w:cs="Tahoma"/>
          <w:sz w:val="22"/>
          <w:szCs w:val="22"/>
        </w:rPr>
        <w:t xml:space="preserve">IX – </w:t>
      </w:r>
      <w:r w:rsidRPr="000A6DD0">
        <w:rPr>
          <w:rFonts w:ascii="Tahoma" w:eastAsia="Tahoma" w:hAnsi="Tahoma" w:cs="Tahoma"/>
          <w:b/>
          <w:sz w:val="22"/>
          <w:szCs w:val="22"/>
        </w:rPr>
        <w:t>adaptar as condições da circulação de transportes motorizados</w:t>
      </w:r>
      <w:r w:rsidRPr="001B357E">
        <w:rPr>
          <w:rFonts w:ascii="Tahoma" w:eastAsia="Tahoma" w:hAnsi="Tahoma" w:cs="Tahoma"/>
          <w:sz w:val="22"/>
          <w:szCs w:val="22"/>
        </w:rPr>
        <w:t xml:space="preserve"> a fim de </w:t>
      </w:r>
      <w:r w:rsidRPr="000A6DD0">
        <w:rPr>
          <w:rFonts w:ascii="Tahoma" w:eastAsia="Tahoma" w:hAnsi="Tahoma" w:cs="Tahoma"/>
          <w:b/>
          <w:sz w:val="22"/>
          <w:szCs w:val="22"/>
        </w:rPr>
        <w:t>garantir a segurança</w:t>
      </w:r>
      <w:r w:rsidRPr="001B357E">
        <w:rPr>
          <w:rFonts w:ascii="Tahoma" w:eastAsia="Tahoma" w:hAnsi="Tahoma" w:cs="Tahoma"/>
          <w:sz w:val="22"/>
          <w:szCs w:val="22"/>
        </w:rPr>
        <w:t xml:space="preserve"> e incentivar o uso de modos não motorizados, </w:t>
      </w:r>
      <w:r w:rsidRPr="000A6DD0">
        <w:rPr>
          <w:rFonts w:ascii="Tahoma" w:eastAsia="Tahoma" w:hAnsi="Tahoma" w:cs="Tahoma"/>
          <w:b/>
          <w:sz w:val="22"/>
          <w:szCs w:val="22"/>
        </w:rPr>
        <w:t>especialmente nas vias estruturais N3</w:t>
      </w:r>
      <w:r w:rsidRPr="001B357E">
        <w:rPr>
          <w:rFonts w:ascii="Tahoma" w:eastAsia="Tahoma" w:hAnsi="Tahoma" w:cs="Tahoma"/>
          <w:sz w:val="22"/>
          <w:szCs w:val="22"/>
        </w:rPr>
        <w:t xml:space="preserve">, inclusivecom medidas de </w:t>
      </w:r>
      <w:r w:rsidRPr="000A6DD0">
        <w:rPr>
          <w:rFonts w:ascii="Tahoma" w:eastAsia="Tahoma" w:hAnsi="Tahoma" w:cs="Tahoma"/>
          <w:b/>
          <w:sz w:val="22"/>
          <w:szCs w:val="22"/>
        </w:rPr>
        <w:t>acalmamento de tráfego e redução da velocidade</w:t>
      </w:r>
      <w:r w:rsidRPr="001B357E">
        <w:rPr>
          <w:rFonts w:ascii="Tahoma" w:eastAsia="Tahoma" w:hAnsi="Tahoma" w:cs="Tahoma"/>
          <w:sz w:val="22"/>
          <w:szCs w:val="22"/>
        </w:rPr>
        <w:t>;</w:t>
      </w:r>
    </w:p>
    <w:p w:rsidR="001B357E" w:rsidRPr="001B357E" w:rsidRDefault="001B357E" w:rsidP="003E622A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1B357E">
        <w:rPr>
          <w:rFonts w:ascii="Tahoma" w:eastAsia="Tahoma" w:hAnsi="Tahoma" w:cs="Tahoma"/>
          <w:sz w:val="22"/>
          <w:szCs w:val="22"/>
        </w:rPr>
        <w:t xml:space="preserve">X – </w:t>
      </w:r>
      <w:r w:rsidRPr="000A6DD0">
        <w:rPr>
          <w:rFonts w:ascii="Tahoma" w:eastAsia="Tahoma" w:hAnsi="Tahoma" w:cs="Tahoma"/>
          <w:b/>
          <w:sz w:val="22"/>
          <w:szCs w:val="22"/>
        </w:rPr>
        <w:t>redução do espaço de estacionamentos</w:t>
      </w:r>
      <w:r w:rsidRPr="001B357E">
        <w:rPr>
          <w:rFonts w:ascii="Tahoma" w:eastAsia="Tahoma" w:hAnsi="Tahoma" w:cs="Tahoma"/>
          <w:sz w:val="22"/>
          <w:szCs w:val="22"/>
        </w:rPr>
        <w:t xml:space="preserve"> de automóveis para implantação de estruturacicloviária e </w:t>
      </w:r>
      <w:r w:rsidRPr="000A6DD0">
        <w:rPr>
          <w:rFonts w:ascii="Tahoma" w:eastAsia="Tahoma" w:hAnsi="Tahoma" w:cs="Tahoma"/>
          <w:b/>
          <w:sz w:val="22"/>
          <w:szCs w:val="22"/>
        </w:rPr>
        <w:t>ampliação de calçadas</w:t>
      </w:r>
      <w:r w:rsidRPr="001B357E">
        <w:rPr>
          <w:rFonts w:ascii="Tahoma" w:eastAsia="Tahoma" w:hAnsi="Tahoma" w:cs="Tahoma"/>
          <w:sz w:val="22"/>
          <w:szCs w:val="22"/>
        </w:rPr>
        <w:t>.</w:t>
      </w:r>
    </w:p>
    <w:p w:rsidR="00BD26B8" w:rsidRDefault="001B357E" w:rsidP="00A621E6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1B357E">
        <w:rPr>
          <w:rFonts w:ascii="Tahoma" w:eastAsia="Tahoma" w:hAnsi="Tahoma" w:cs="Tahoma"/>
          <w:sz w:val="22"/>
          <w:szCs w:val="22"/>
        </w:rPr>
        <w:t xml:space="preserve">§ 1º O </w:t>
      </w:r>
      <w:r w:rsidRPr="000A6DD0">
        <w:rPr>
          <w:rFonts w:ascii="Tahoma" w:eastAsia="Tahoma" w:hAnsi="Tahoma" w:cs="Tahoma"/>
          <w:b/>
          <w:sz w:val="22"/>
          <w:szCs w:val="22"/>
        </w:rPr>
        <w:t>sistema viário estrutural e não estrutural poderá receber adaptações que promovam o compartilhamento adequado do espaço</w:t>
      </w:r>
      <w:r w:rsidRPr="001B357E">
        <w:rPr>
          <w:rFonts w:ascii="Tahoma" w:eastAsia="Tahoma" w:hAnsi="Tahoma" w:cs="Tahoma"/>
          <w:sz w:val="22"/>
          <w:szCs w:val="22"/>
        </w:rPr>
        <w:t xml:space="preserve"> das vias entrediferentes modos de circulação, motorizados e nãomotorizados, garantidas as condições de segurança</w:t>
      </w:r>
      <w:r w:rsidR="003E622A">
        <w:rPr>
          <w:rFonts w:ascii="Tahoma" w:eastAsia="Tahoma" w:hAnsi="Tahoma" w:cs="Tahoma"/>
          <w:sz w:val="22"/>
          <w:szCs w:val="22"/>
        </w:rPr>
        <w:t>”</w:t>
      </w:r>
      <w:r w:rsidRPr="001B357E">
        <w:rPr>
          <w:rFonts w:ascii="Tahoma" w:eastAsia="Tahoma" w:hAnsi="Tahoma" w:cs="Tahoma"/>
          <w:sz w:val="22"/>
          <w:szCs w:val="22"/>
        </w:rPr>
        <w:t>.</w:t>
      </w:r>
    </w:p>
    <w:p w:rsidR="00334D08" w:rsidRDefault="00334D08" w:rsidP="00334D0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5D763D" w:rsidRDefault="00334D08" w:rsidP="00334D0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</w:t>
      </w:r>
      <w:r w:rsidR="00B6337D">
        <w:rPr>
          <w:rFonts w:ascii="Tahoma" w:eastAsia="Tahoma" w:hAnsi="Tahoma" w:cs="Tahoma"/>
          <w:sz w:val="22"/>
          <w:szCs w:val="22"/>
        </w:rPr>
        <w:t>que e</w:t>
      </w:r>
      <w:r w:rsidR="00B6337D" w:rsidRPr="00B6337D">
        <w:rPr>
          <w:rFonts w:ascii="Tahoma" w:eastAsia="Tahoma" w:hAnsi="Tahoma" w:cs="Tahoma"/>
          <w:sz w:val="22"/>
          <w:szCs w:val="22"/>
        </w:rPr>
        <w:t xml:space="preserve">m todo o mundo, </w:t>
      </w:r>
      <w:r w:rsidR="00B6337D" w:rsidRPr="0014471F">
        <w:rPr>
          <w:rFonts w:ascii="Tahoma" w:eastAsia="Tahoma" w:hAnsi="Tahoma" w:cs="Tahoma"/>
          <w:b/>
          <w:sz w:val="22"/>
          <w:szCs w:val="22"/>
        </w:rPr>
        <w:t>1,24 milhão de pessoas morrem anualmente</w:t>
      </w:r>
      <w:r w:rsidR="00B6337D">
        <w:rPr>
          <w:rStyle w:val="Refdenotaderodap"/>
          <w:rFonts w:ascii="Tahoma" w:eastAsia="Tahoma" w:hAnsi="Tahoma" w:cs="Tahoma"/>
          <w:sz w:val="22"/>
          <w:szCs w:val="22"/>
        </w:rPr>
        <w:footnoteReference w:id="4"/>
      </w:r>
      <w:r w:rsidR="00B6337D" w:rsidRPr="00B6337D">
        <w:rPr>
          <w:rFonts w:ascii="Tahoma" w:eastAsia="Tahoma" w:hAnsi="Tahoma" w:cs="Tahoma"/>
          <w:sz w:val="22"/>
          <w:szCs w:val="22"/>
        </w:rPr>
        <w:t xml:space="preserve"> em </w:t>
      </w:r>
      <w:r w:rsidR="00B6337D">
        <w:rPr>
          <w:rFonts w:ascii="Tahoma" w:eastAsia="Tahoma" w:hAnsi="Tahoma" w:cs="Tahoma"/>
          <w:sz w:val="22"/>
          <w:szCs w:val="22"/>
        </w:rPr>
        <w:t>sinistros</w:t>
      </w:r>
      <w:r w:rsidR="00B6337D" w:rsidRPr="00B6337D">
        <w:rPr>
          <w:rFonts w:ascii="Tahoma" w:eastAsia="Tahoma" w:hAnsi="Tahoma" w:cs="Tahoma"/>
          <w:sz w:val="22"/>
          <w:szCs w:val="22"/>
        </w:rPr>
        <w:t xml:space="preserve"> de trânsito</w:t>
      </w:r>
      <w:r w:rsidR="00B6337D">
        <w:rPr>
          <w:rFonts w:ascii="Tahoma" w:eastAsia="Tahoma" w:hAnsi="Tahoma" w:cs="Tahoma"/>
          <w:sz w:val="22"/>
          <w:szCs w:val="22"/>
        </w:rPr>
        <w:t xml:space="preserve">, onde, a </w:t>
      </w:r>
      <w:r w:rsidR="00B6337D" w:rsidRPr="0014471F">
        <w:rPr>
          <w:rFonts w:ascii="Tahoma" w:eastAsia="Tahoma" w:hAnsi="Tahoma" w:cs="Tahoma"/>
          <w:b/>
          <w:sz w:val="22"/>
          <w:szCs w:val="22"/>
        </w:rPr>
        <w:t>maior parte destes óbitos ocorre nas áreas urbanas</w:t>
      </w:r>
      <w:r w:rsidR="00B6337D" w:rsidRPr="00B6337D">
        <w:rPr>
          <w:rFonts w:ascii="Tahoma" w:eastAsia="Tahoma" w:hAnsi="Tahoma" w:cs="Tahoma"/>
          <w:sz w:val="22"/>
          <w:szCs w:val="22"/>
        </w:rPr>
        <w:t xml:space="preserve"> e nos seus arredores, o que </w:t>
      </w:r>
      <w:r w:rsidR="00B6337D" w:rsidRPr="0014471F">
        <w:rPr>
          <w:rFonts w:ascii="Tahoma" w:eastAsia="Tahoma" w:hAnsi="Tahoma" w:cs="Tahoma"/>
          <w:b/>
          <w:sz w:val="22"/>
          <w:szCs w:val="22"/>
        </w:rPr>
        <w:t>afeta desproporcionalmente os usuários mais vulneráveis</w:t>
      </w:r>
      <w:r w:rsidR="00B6337D" w:rsidRPr="00B6337D">
        <w:rPr>
          <w:rFonts w:ascii="Tahoma" w:eastAsia="Tahoma" w:hAnsi="Tahoma" w:cs="Tahoma"/>
          <w:sz w:val="22"/>
          <w:szCs w:val="22"/>
        </w:rPr>
        <w:t xml:space="preserve"> das vias, como </w:t>
      </w:r>
      <w:r w:rsidR="00B6337D" w:rsidRPr="002E654D">
        <w:rPr>
          <w:rFonts w:ascii="Tahoma" w:eastAsia="Tahoma" w:hAnsi="Tahoma" w:cs="Tahoma"/>
          <w:b/>
          <w:sz w:val="22"/>
          <w:szCs w:val="22"/>
        </w:rPr>
        <w:t>pedestres e ciclistas</w:t>
      </w:r>
      <w:r w:rsidR="00B6337D">
        <w:rPr>
          <w:rFonts w:ascii="Tahoma" w:eastAsia="Tahoma" w:hAnsi="Tahoma" w:cs="Tahoma"/>
          <w:sz w:val="22"/>
          <w:szCs w:val="22"/>
        </w:rPr>
        <w:t>, principalmente em países em desenvolvimento</w:t>
      </w:r>
      <w:r w:rsidR="00B6337D">
        <w:rPr>
          <w:rStyle w:val="Refdenotaderodap"/>
          <w:rFonts w:ascii="Tahoma" w:eastAsia="Tahoma" w:hAnsi="Tahoma" w:cs="Tahoma"/>
          <w:sz w:val="22"/>
          <w:szCs w:val="22"/>
        </w:rPr>
        <w:footnoteReference w:id="5"/>
      </w:r>
      <w:r w:rsidR="00B6337D" w:rsidRPr="00B6337D">
        <w:rPr>
          <w:rFonts w:ascii="Tahoma" w:eastAsia="Tahoma" w:hAnsi="Tahoma" w:cs="Tahoma"/>
          <w:sz w:val="22"/>
          <w:szCs w:val="22"/>
        </w:rPr>
        <w:t>.O número de pessoas que reside em áreas urbanas está em constante crescimento, podendo atingir 70% até 2030</w:t>
      </w:r>
      <w:r w:rsidR="005C13C5">
        <w:rPr>
          <w:rStyle w:val="Refdenotaderodap"/>
          <w:rFonts w:ascii="Tahoma" w:eastAsia="Tahoma" w:hAnsi="Tahoma" w:cs="Tahoma"/>
          <w:sz w:val="22"/>
          <w:szCs w:val="22"/>
        </w:rPr>
        <w:footnoteReference w:id="6"/>
      </w:r>
      <w:r w:rsidR="00B6337D" w:rsidRPr="00B6337D">
        <w:rPr>
          <w:rFonts w:ascii="Tahoma" w:eastAsia="Tahoma" w:hAnsi="Tahoma" w:cs="Tahoma"/>
          <w:sz w:val="22"/>
          <w:szCs w:val="22"/>
        </w:rPr>
        <w:t xml:space="preserve">, comparado a 50% em 2007. </w:t>
      </w:r>
    </w:p>
    <w:p w:rsidR="00F02495" w:rsidRDefault="00F02495" w:rsidP="00334D0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055BD0" w:rsidRDefault="005D763D" w:rsidP="00334D0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763D">
        <w:rPr>
          <w:rFonts w:ascii="Tahoma" w:eastAsia="Tahoma" w:hAnsi="Tahoma" w:cs="Tahoma"/>
          <w:sz w:val="22"/>
          <w:szCs w:val="22"/>
        </w:rPr>
        <w:t xml:space="preserve">É inadmissível que </w:t>
      </w:r>
      <w:r>
        <w:rPr>
          <w:rFonts w:ascii="Tahoma" w:eastAsia="Tahoma" w:hAnsi="Tahoma" w:cs="Tahoma"/>
          <w:sz w:val="22"/>
          <w:szCs w:val="22"/>
        </w:rPr>
        <w:t>tantas pessoas continuem morrendo</w:t>
      </w:r>
      <w:r w:rsidRPr="005D763D">
        <w:rPr>
          <w:rFonts w:ascii="Tahoma" w:eastAsia="Tahoma" w:hAnsi="Tahoma" w:cs="Tahoma"/>
          <w:sz w:val="22"/>
          <w:szCs w:val="22"/>
        </w:rPr>
        <w:t xml:space="preserve"> no trânsito. O </w:t>
      </w:r>
      <w:r w:rsidRPr="0014471F">
        <w:rPr>
          <w:rFonts w:ascii="Tahoma" w:eastAsia="Tahoma" w:hAnsi="Tahoma" w:cs="Tahoma"/>
          <w:b/>
          <w:sz w:val="22"/>
          <w:szCs w:val="22"/>
        </w:rPr>
        <w:t>Brasil ocupa o quarto lugar nesse preocupante ranking mundial</w:t>
      </w:r>
      <w:r w:rsidRPr="005D763D">
        <w:rPr>
          <w:rFonts w:ascii="Tahoma" w:eastAsia="Tahoma" w:hAnsi="Tahoma" w:cs="Tahoma"/>
          <w:sz w:val="22"/>
          <w:szCs w:val="22"/>
        </w:rPr>
        <w:t xml:space="preserve">, com mais </w:t>
      </w:r>
      <w:r w:rsidRPr="0014471F">
        <w:rPr>
          <w:rFonts w:ascii="Tahoma" w:eastAsia="Tahoma" w:hAnsi="Tahoma" w:cs="Tahoma"/>
          <w:b/>
          <w:sz w:val="22"/>
          <w:szCs w:val="22"/>
        </w:rPr>
        <w:t>de 40 mil mortes por ano</w:t>
      </w:r>
      <w:r w:rsidRPr="005D763D">
        <w:rPr>
          <w:rFonts w:ascii="Tahoma" w:eastAsia="Tahoma" w:hAnsi="Tahoma" w:cs="Tahoma"/>
          <w:sz w:val="22"/>
          <w:szCs w:val="22"/>
        </w:rPr>
        <w:t>, evidenciando desafios significativos que precisam ser enfrentados.</w:t>
      </w:r>
      <w:r w:rsidR="00F2496F" w:rsidRPr="0014471F">
        <w:rPr>
          <w:rFonts w:ascii="Tahoma" w:eastAsia="Tahoma" w:hAnsi="Tahoma" w:cs="Tahoma"/>
          <w:b/>
          <w:sz w:val="22"/>
          <w:szCs w:val="22"/>
        </w:rPr>
        <w:t>Mortes no trânsito causam grandes prejuízos econômicos</w:t>
      </w:r>
      <w:r w:rsidR="00F2496F">
        <w:rPr>
          <w:rFonts w:ascii="Tahoma" w:eastAsia="Tahoma" w:hAnsi="Tahoma" w:cs="Tahoma"/>
          <w:sz w:val="22"/>
          <w:szCs w:val="22"/>
        </w:rPr>
        <w:t xml:space="preserve">, chegando a </w:t>
      </w:r>
      <w:r w:rsidR="00F2496F" w:rsidRPr="0014471F">
        <w:rPr>
          <w:rFonts w:ascii="Tahoma" w:eastAsia="Tahoma" w:hAnsi="Tahoma" w:cs="Tahoma"/>
          <w:b/>
          <w:sz w:val="22"/>
          <w:szCs w:val="22"/>
        </w:rPr>
        <w:t>1,2% do PIB no Brasil</w:t>
      </w:r>
      <w:r w:rsidR="00F2496F">
        <w:rPr>
          <w:rFonts w:ascii="Tahoma" w:eastAsia="Tahoma" w:hAnsi="Tahoma" w:cs="Tahoma"/>
          <w:sz w:val="22"/>
          <w:szCs w:val="22"/>
        </w:rPr>
        <w:t>, sem mencionar a grande q</w:t>
      </w:r>
      <w:r w:rsidR="000D312E">
        <w:rPr>
          <w:rFonts w:ascii="Tahoma" w:eastAsia="Tahoma" w:hAnsi="Tahoma" w:cs="Tahoma"/>
          <w:sz w:val="22"/>
          <w:szCs w:val="22"/>
        </w:rPr>
        <w:t>uantidade de feridos, o que torna a questão um problema de saúde pública. Problema este impulsionado</w:t>
      </w:r>
      <w:r w:rsidR="00B21ECB">
        <w:rPr>
          <w:rFonts w:ascii="Tahoma" w:eastAsia="Tahoma" w:hAnsi="Tahoma" w:cs="Tahoma"/>
          <w:sz w:val="22"/>
          <w:szCs w:val="22"/>
        </w:rPr>
        <w:t xml:space="preserve"> por processos que passam, muitas das vezes, despercebidos. </w:t>
      </w:r>
      <w:r w:rsidR="00B21ECB" w:rsidRPr="0014471F">
        <w:rPr>
          <w:rFonts w:ascii="Tahoma" w:eastAsia="Tahoma" w:hAnsi="Tahoma" w:cs="Tahoma"/>
          <w:b/>
          <w:sz w:val="22"/>
          <w:szCs w:val="22"/>
        </w:rPr>
        <w:t xml:space="preserve">Em países de economia emergente, observa-se um </w:t>
      </w:r>
      <w:r w:rsidR="00B21ECB" w:rsidRPr="0014471F">
        <w:rPr>
          <w:rFonts w:ascii="Tahoma" w:eastAsia="Tahoma" w:hAnsi="Tahoma" w:cs="Tahoma"/>
          <w:b/>
          <w:sz w:val="22"/>
          <w:szCs w:val="22"/>
        </w:rPr>
        <w:lastRenderedPageBreak/>
        <w:t>considerável aumento na aquisição de automóveis e motocicletas pela população</w:t>
      </w:r>
      <w:r w:rsidR="00B21ECB">
        <w:rPr>
          <w:rFonts w:ascii="Tahoma" w:eastAsia="Tahoma" w:hAnsi="Tahoma" w:cs="Tahoma"/>
          <w:sz w:val="22"/>
          <w:szCs w:val="22"/>
        </w:rPr>
        <w:t>.</w:t>
      </w:r>
      <w:r w:rsidR="00F02495">
        <w:rPr>
          <w:rFonts w:ascii="Tahoma" w:eastAsia="Tahoma" w:hAnsi="Tahoma" w:cs="Tahoma"/>
          <w:sz w:val="22"/>
          <w:szCs w:val="22"/>
        </w:rPr>
        <w:t xml:space="preserve"> No ano de 2022, a cidade do Rio de Janeiro registrou mais de 600 mortes em sinistros de trânsito. Deste número, mais de </w:t>
      </w:r>
      <w:r w:rsidR="00F02495" w:rsidRPr="0014471F">
        <w:rPr>
          <w:rFonts w:ascii="Tahoma" w:eastAsia="Tahoma" w:hAnsi="Tahoma" w:cs="Tahoma"/>
          <w:b/>
          <w:sz w:val="22"/>
          <w:szCs w:val="22"/>
        </w:rPr>
        <w:t>60% das mortes</w:t>
      </w:r>
      <w:r w:rsidR="00F02495">
        <w:rPr>
          <w:rFonts w:ascii="Tahoma" w:eastAsia="Tahoma" w:hAnsi="Tahoma" w:cs="Tahoma"/>
          <w:sz w:val="22"/>
          <w:szCs w:val="22"/>
        </w:rPr>
        <w:t xml:space="preserve"> ocorreram devido a </w:t>
      </w:r>
      <w:r w:rsidR="00F02495" w:rsidRPr="0014471F">
        <w:rPr>
          <w:rFonts w:ascii="Tahoma" w:eastAsia="Tahoma" w:hAnsi="Tahoma" w:cs="Tahoma"/>
          <w:b/>
          <w:sz w:val="22"/>
          <w:szCs w:val="22"/>
        </w:rPr>
        <w:t>atropelamentos</w:t>
      </w:r>
      <w:r w:rsidR="00F02495">
        <w:rPr>
          <w:rFonts w:ascii="Tahoma" w:eastAsia="Tahoma" w:hAnsi="Tahoma" w:cs="Tahoma"/>
          <w:sz w:val="22"/>
          <w:szCs w:val="22"/>
        </w:rPr>
        <w:t>.</w:t>
      </w:r>
    </w:p>
    <w:p w:rsidR="00055BD0" w:rsidRDefault="00055BD0" w:rsidP="00334D0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B97C3A" w:rsidRDefault="00CB22C0" w:rsidP="00B97C3A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Desde o ano de 2018 temos o </w:t>
      </w:r>
      <w:r w:rsidRPr="005D116C">
        <w:rPr>
          <w:rFonts w:ascii="Tahoma" w:eastAsia="Tahoma" w:hAnsi="Tahoma" w:cs="Tahoma"/>
          <w:b/>
          <w:sz w:val="22"/>
          <w:szCs w:val="22"/>
        </w:rPr>
        <w:t>Plano Nacional de Redução de Mortes e Lesões no Trânsito</w:t>
      </w:r>
      <w:r>
        <w:rPr>
          <w:rFonts w:ascii="Tahoma" w:eastAsia="Tahoma" w:hAnsi="Tahoma" w:cs="Tahoma"/>
          <w:sz w:val="22"/>
          <w:szCs w:val="22"/>
        </w:rPr>
        <w:t xml:space="preserve"> (</w:t>
      </w:r>
      <w:proofErr w:type="spellStart"/>
      <w:r>
        <w:rPr>
          <w:rFonts w:ascii="Tahoma" w:eastAsia="Tahoma" w:hAnsi="Tahoma" w:cs="Tahoma"/>
          <w:sz w:val="22"/>
          <w:szCs w:val="22"/>
        </w:rPr>
        <w:t>Pnatrans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) que busca </w:t>
      </w:r>
      <w:r w:rsidRPr="00CB22C0">
        <w:rPr>
          <w:rFonts w:ascii="Tahoma" w:eastAsia="Tahoma" w:hAnsi="Tahoma" w:cs="Tahoma"/>
          <w:sz w:val="22"/>
          <w:szCs w:val="22"/>
        </w:rPr>
        <w:t xml:space="preserve">orientar os gestores de trânsito do nosso país a implementarem ações com o objetivo de reduzir mortes e lesões no trânsito, em alinhamento com a </w:t>
      </w:r>
      <w:r w:rsidRPr="00B97C3A">
        <w:rPr>
          <w:rFonts w:ascii="Tahoma" w:eastAsia="Tahoma" w:hAnsi="Tahoma" w:cs="Tahoma"/>
          <w:b/>
          <w:sz w:val="22"/>
          <w:szCs w:val="22"/>
        </w:rPr>
        <w:t>Nova Década de Segurança no Trânsito da Organização das Nações Unidas (ONU)</w:t>
      </w:r>
      <w:r w:rsidRPr="00CB22C0">
        <w:rPr>
          <w:rFonts w:ascii="Tahoma" w:eastAsia="Tahoma" w:hAnsi="Tahoma" w:cs="Tahoma"/>
          <w:sz w:val="22"/>
          <w:szCs w:val="22"/>
        </w:rPr>
        <w:t>.</w:t>
      </w:r>
      <w:r w:rsidR="00B97C3A">
        <w:rPr>
          <w:rFonts w:ascii="Tahoma" w:eastAsia="Tahoma" w:hAnsi="Tahoma" w:cs="Tahoma"/>
          <w:sz w:val="22"/>
          <w:szCs w:val="22"/>
        </w:rPr>
        <w:t xml:space="preserve"> Para tanto, o </w:t>
      </w:r>
      <w:proofErr w:type="spellStart"/>
      <w:r w:rsidR="00B97C3A">
        <w:rPr>
          <w:rFonts w:ascii="Tahoma" w:eastAsia="Tahoma" w:hAnsi="Tahoma" w:cs="Tahoma"/>
          <w:sz w:val="22"/>
          <w:szCs w:val="22"/>
        </w:rPr>
        <w:t>Pnatrans</w:t>
      </w:r>
      <w:proofErr w:type="spellEnd"/>
      <w:r w:rsidR="00B97C3A">
        <w:rPr>
          <w:rFonts w:ascii="Tahoma" w:eastAsia="Tahoma" w:hAnsi="Tahoma" w:cs="Tahoma"/>
          <w:sz w:val="22"/>
          <w:szCs w:val="22"/>
        </w:rPr>
        <w:t xml:space="preserve"> se </w:t>
      </w:r>
      <w:proofErr w:type="spellStart"/>
      <w:r w:rsidR="00B97C3A">
        <w:rPr>
          <w:rFonts w:ascii="Tahoma" w:eastAsia="Tahoma" w:hAnsi="Tahoma" w:cs="Tahoma"/>
          <w:sz w:val="22"/>
          <w:szCs w:val="22"/>
        </w:rPr>
        <w:t>apoia</w:t>
      </w:r>
      <w:proofErr w:type="spellEnd"/>
      <w:r w:rsidR="00B97C3A">
        <w:rPr>
          <w:rFonts w:ascii="Tahoma" w:eastAsia="Tahoma" w:hAnsi="Tahoma" w:cs="Tahoma"/>
          <w:sz w:val="22"/>
          <w:szCs w:val="22"/>
        </w:rPr>
        <w:t xml:space="preserve"> nas metodologias e abordagens do </w:t>
      </w:r>
      <w:r w:rsidR="00B97C3A" w:rsidRPr="00B97C3A">
        <w:rPr>
          <w:rFonts w:ascii="Tahoma" w:eastAsia="Tahoma" w:hAnsi="Tahoma" w:cs="Tahoma"/>
          <w:b/>
          <w:sz w:val="22"/>
          <w:szCs w:val="22"/>
        </w:rPr>
        <w:t>Sistema Seguro</w:t>
      </w:r>
      <w:r w:rsidR="00B97C3A">
        <w:rPr>
          <w:rFonts w:ascii="Tahoma" w:eastAsia="Tahoma" w:hAnsi="Tahoma" w:cs="Tahoma"/>
          <w:sz w:val="22"/>
          <w:szCs w:val="22"/>
        </w:rPr>
        <w:t xml:space="preserve"> e </w:t>
      </w:r>
      <w:r w:rsidR="00B97C3A" w:rsidRPr="00B97C3A">
        <w:rPr>
          <w:rFonts w:ascii="Tahoma" w:eastAsia="Tahoma" w:hAnsi="Tahoma" w:cs="Tahoma"/>
          <w:b/>
          <w:sz w:val="22"/>
          <w:szCs w:val="22"/>
        </w:rPr>
        <w:t>Visão Zero</w:t>
      </w:r>
      <w:r w:rsidR="00B97C3A">
        <w:rPr>
          <w:rFonts w:ascii="Tahoma" w:eastAsia="Tahoma" w:hAnsi="Tahoma" w:cs="Tahoma"/>
          <w:sz w:val="22"/>
          <w:szCs w:val="22"/>
        </w:rPr>
        <w:t>.</w:t>
      </w:r>
    </w:p>
    <w:p w:rsidR="007A629E" w:rsidRDefault="007A629E" w:rsidP="00B97C3A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A629E" w:rsidRDefault="007A629E" w:rsidP="00B97C3A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7A629E">
        <w:rPr>
          <w:rFonts w:ascii="Tahoma" w:eastAsia="Tahoma" w:hAnsi="Tahoma" w:cs="Tahoma"/>
          <w:sz w:val="22"/>
          <w:szCs w:val="22"/>
        </w:rPr>
        <w:t xml:space="preserve">As </w:t>
      </w:r>
      <w:r w:rsidRPr="00323398">
        <w:rPr>
          <w:rFonts w:ascii="Tahoma" w:eastAsia="Tahoma" w:hAnsi="Tahoma" w:cs="Tahoma"/>
          <w:b/>
          <w:sz w:val="22"/>
          <w:szCs w:val="22"/>
        </w:rPr>
        <w:t>abordagens de Sistema Seguro e Visão Zero</w:t>
      </w:r>
      <w:r w:rsidRPr="00062700">
        <w:rPr>
          <w:rFonts w:ascii="Tahoma" w:eastAsia="Tahoma" w:hAnsi="Tahoma" w:cs="Tahoma"/>
          <w:b/>
          <w:sz w:val="22"/>
          <w:szCs w:val="22"/>
        </w:rPr>
        <w:t>reconhecem a segurança no trânsito como resultado da inter-relação de diversos componentes que formam um sistema</w:t>
      </w:r>
      <w:r w:rsidRPr="007A629E">
        <w:rPr>
          <w:rFonts w:ascii="Tahoma" w:eastAsia="Tahoma" w:hAnsi="Tahoma" w:cs="Tahoma"/>
          <w:sz w:val="22"/>
          <w:szCs w:val="22"/>
        </w:rPr>
        <w:t>. Esse sistema interfere na maneira como as pessoas se deslocam e influencia seus comportamentos e, consequentemente, seu nível de exposição ao risco de uma colisão.</w:t>
      </w:r>
    </w:p>
    <w:p w:rsidR="00323398" w:rsidRDefault="00323398" w:rsidP="00B97C3A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23398" w:rsidRDefault="00323398" w:rsidP="0032339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323398">
        <w:rPr>
          <w:rFonts w:ascii="Tahoma" w:eastAsia="Tahoma" w:hAnsi="Tahoma" w:cs="Tahoma"/>
          <w:sz w:val="22"/>
          <w:szCs w:val="22"/>
        </w:rPr>
        <w:t xml:space="preserve">O que chamamos de acidentes de trânsito são, na verdade, consequências da falta de um sistema planejado e pensado na segurança de todas as pessoas. O erro humano pode acontecer, mas o sistema de mobilidade deve ser pensado para que esses erros não causem ferimentos graves ou a morte de nenhuma pessoa. </w:t>
      </w:r>
      <w:hyperlink r:id="rId10" w:history="1">
        <w:r w:rsidRPr="00062700">
          <w:rPr>
            <w:rStyle w:val="Hyperlink"/>
            <w:rFonts w:ascii="Tahoma" w:eastAsia="Tahoma" w:hAnsi="Tahoma" w:cs="Tahoma"/>
            <w:b/>
            <w:color w:val="auto"/>
            <w:sz w:val="22"/>
            <w:szCs w:val="22"/>
            <w:u w:val="none"/>
          </w:rPr>
          <w:t>Segundo a abordagem dos</w:t>
        </w:r>
        <w:r w:rsidRPr="00062700">
          <w:rPr>
            <w:rStyle w:val="Hyperlink"/>
            <w:rFonts w:ascii="Tahoma" w:eastAsia="Tahoma" w:hAnsi="Tahoma" w:cs="Tahoma"/>
            <w:b/>
            <w:bCs/>
            <w:color w:val="auto"/>
            <w:sz w:val="22"/>
            <w:szCs w:val="22"/>
            <w:u w:val="none"/>
          </w:rPr>
          <w:t> Sistemas Seguros</w:t>
        </w:r>
        <w:r w:rsidRPr="00062700">
          <w:rPr>
            <w:rStyle w:val="Hyperlink"/>
            <w:rFonts w:ascii="Tahoma" w:eastAsia="Tahoma" w:hAnsi="Tahoma" w:cs="Tahoma"/>
            <w:b/>
            <w:color w:val="auto"/>
            <w:sz w:val="22"/>
            <w:szCs w:val="22"/>
            <w:u w:val="none"/>
          </w:rPr>
          <w:t>, a responsabilidade pelos ferimentos e mortes não é somente de quem dirige, caminha ou anda de bicicleta, mas também das pessoas que planejam, constroem, gerenciam e fiscalizam a cidade</w:t>
        </w:r>
        <w:r w:rsidRPr="00323398">
          <w:rPr>
            <w:rStyle w:val="Hyperlink"/>
            <w:rFonts w:ascii="Tahoma" w:eastAsia="Tahoma" w:hAnsi="Tahoma" w:cs="Tahoma"/>
            <w:color w:val="auto"/>
            <w:sz w:val="22"/>
            <w:szCs w:val="22"/>
            <w:u w:val="none"/>
          </w:rPr>
          <w:t>.</w:t>
        </w:r>
      </w:hyperlink>
    </w:p>
    <w:p w:rsidR="00323398" w:rsidRDefault="00323398" w:rsidP="0032339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23398" w:rsidRDefault="00323398" w:rsidP="0032339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062700">
        <w:rPr>
          <w:rFonts w:ascii="Tahoma" w:eastAsia="Tahoma" w:hAnsi="Tahoma" w:cs="Tahoma"/>
          <w:b/>
          <w:sz w:val="22"/>
          <w:szCs w:val="22"/>
        </w:rPr>
        <w:t>Adequar a velocidade</w:t>
      </w:r>
      <w:r w:rsidR="007703AE" w:rsidRPr="00062700">
        <w:rPr>
          <w:rFonts w:ascii="Tahoma" w:eastAsia="Tahoma" w:hAnsi="Tahoma" w:cs="Tahoma"/>
          <w:b/>
          <w:sz w:val="22"/>
          <w:szCs w:val="22"/>
        </w:rPr>
        <w:t xml:space="preserve"> significa preservar vidas</w:t>
      </w:r>
      <w:r w:rsidR="007703AE">
        <w:rPr>
          <w:rFonts w:ascii="Tahoma" w:eastAsia="Tahoma" w:hAnsi="Tahoma" w:cs="Tahoma"/>
          <w:sz w:val="22"/>
          <w:szCs w:val="22"/>
        </w:rPr>
        <w:t>. A redução de 5% na velocidade média pode resultar na diminuição</w:t>
      </w:r>
      <w:r w:rsidR="00072305">
        <w:rPr>
          <w:rFonts w:ascii="Tahoma" w:eastAsia="Tahoma" w:hAnsi="Tahoma" w:cs="Tahoma"/>
          <w:sz w:val="22"/>
          <w:szCs w:val="22"/>
        </w:rPr>
        <w:t xml:space="preserve"> de até 30% no número de mortes por sinistros de trânsito, de acordo com relatório</w:t>
      </w:r>
      <w:r w:rsidR="00072305">
        <w:rPr>
          <w:rStyle w:val="Refdenotaderodap"/>
          <w:rFonts w:ascii="Tahoma" w:eastAsia="Tahoma" w:hAnsi="Tahoma" w:cs="Tahoma"/>
          <w:sz w:val="22"/>
          <w:szCs w:val="22"/>
        </w:rPr>
        <w:footnoteReference w:id="7"/>
      </w:r>
      <w:r w:rsidR="00072305">
        <w:rPr>
          <w:rFonts w:ascii="Tahoma" w:eastAsia="Tahoma" w:hAnsi="Tahoma" w:cs="Tahoma"/>
          <w:sz w:val="22"/>
          <w:szCs w:val="22"/>
        </w:rPr>
        <w:t xml:space="preserve"> publicado sobre o tema. </w:t>
      </w:r>
      <w:r w:rsidR="00072305" w:rsidRPr="002E654D">
        <w:rPr>
          <w:rFonts w:ascii="Tahoma" w:eastAsia="Tahoma" w:hAnsi="Tahoma" w:cs="Tahoma"/>
          <w:b/>
          <w:sz w:val="22"/>
          <w:szCs w:val="22"/>
        </w:rPr>
        <w:t>Melhorar o desenho das vias, a legislação e a fiscalização são primordiais para reduzir o número de mortos e feridos no trânsito</w:t>
      </w:r>
      <w:r w:rsidR="00072305">
        <w:rPr>
          <w:rFonts w:ascii="Tahoma" w:eastAsia="Tahoma" w:hAnsi="Tahoma" w:cs="Tahoma"/>
          <w:sz w:val="22"/>
          <w:szCs w:val="22"/>
        </w:rPr>
        <w:t>.</w:t>
      </w:r>
    </w:p>
    <w:p w:rsidR="00072305" w:rsidRDefault="00072305" w:rsidP="0032339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072305" w:rsidRPr="00072305" w:rsidRDefault="00072305" w:rsidP="0007230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E654D">
        <w:rPr>
          <w:rFonts w:ascii="Tahoma" w:eastAsia="Tahoma" w:hAnsi="Tahoma" w:cs="Tahoma"/>
          <w:b/>
          <w:sz w:val="22"/>
          <w:szCs w:val="22"/>
        </w:rPr>
        <w:t xml:space="preserve">Com a velocidade mais baixa, a distância segura entre os veículos diminui e mais </w:t>
      </w:r>
      <w:r w:rsidRPr="002E654D">
        <w:rPr>
          <w:rFonts w:ascii="Tahoma" w:eastAsia="Tahoma" w:hAnsi="Tahoma" w:cs="Tahoma"/>
          <w:b/>
          <w:sz w:val="22"/>
          <w:szCs w:val="22"/>
        </w:rPr>
        <w:lastRenderedPageBreak/>
        <w:t>automóveis podem trafegar no mesmo trecho</w:t>
      </w:r>
      <w:r w:rsidRPr="00072305">
        <w:rPr>
          <w:rFonts w:ascii="Tahoma" w:eastAsia="Tahoma" w:hAnsi="Tahoma" w:cs="Tahoma"/>
          <w:sz w:val="22"/>
          <w:szCs w:val="22"/>
        </w:rPr>
        <w:t>.</w:t>
      </w:r>
      <w:hyperlink r:id="rId11" w:history="1">
        <w:r w:rsidRPr="00072305">
          <w:rPr>
            <w:rStyle w:val="Hyperlink"/>
            <w:rFonts w:ascii="Tahoma" w:eastAsia="Tahoma" w:hAnsi="Tahoma" w:cs="Tahoma"/>
            <w:bCs/>
            <w:color w:val="auto"/>
            <w:sz w:val="22"/>
            <w:szCs w:val="22"/>
            <w:u w:val="none"/>
          </w:rPr>
          <w:t>Estudos apontam</w:t>
        </w:r>
        <w:r>
          <w:rPr>
            <w:rStyle w:val="Refdenotaderodap"/>
            <w:rFonts w:ascii="Tahoma" w:eastAsia="Tahoma" w:hAnsi="Tahoma" w:cs="Tahoma"/>
            <w:bCs/>
            <w:sz w:val="22"/>
            <w:szCs w:val="22"/>
          </w:rPr>
          <w:footnoteReference w:id="8"/>
        </w:r>
        <w:r w:rsidRPr="00072305">
          <w:rPr>
            <w:rStyle w:val="Hyperlink"/>
            <w:rFonts w:ascii="Tahoma" w:eastAsia="Tahoma" w:hAnsi="Tahoma" w:cs="Tahoma"/>
            <w:color w:val="auto"/>
            <w:sz w:val="22"/>
            <w:szCs w:val="22"/>
            <w:u w:val="none"/>
          </w:rPr>
          <w:t> que, quando motoristas trafegam em velocidades muito diferentes, o número de ultrapassagens tende a ser maior e por consequência, o risco de colisões e atropelamentos também aumenta.</w:t>
        </w:r>
      </w:hyperlink>
    </w:p>
    <w:p w:rsidR="00072305" w:rsidRPr="00323398" w:rsidRDefault="00072305" w:rsidP="0032339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23398" w:rsidRPr="00B97C3A" w:rsidRDefault="00072305" w:rsidP="00B97C3A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E654D">
        <w:rPr>
          <w:rFonts w:ascii="Tahoma" w:eastAsia="Tahoma" w:hAnsi="Tahoma" w:cs="Tahoma"/>
          <w:b/>
          <w:sz w:val="22"/>
          <w:szCs w:val="22"/>
        </w:rPr>
        <w:t>A redução de lesões e mortes no trânsito provoca a redução dos custos do sistema de saúde pública</w:t>
      </w:r>
      <w:r w:rsidRPr="00072305">
        <w:rPr>
          <w:rFonts w:ascii="Tahoma" w:eastAsia="Tahoma" w:hAnsi="Tahoma" w:cs="Tahoma"/>
          <w:sz w:val="22"/>
          <w:szCs w:val="22"/>
        </w:rPr>
        <w:t xml:space="preserve"> para atender as vítimas.</w:t>
      </w:r>
      <w:hyperlink r:id="rId12" w:history="1">
        <w:r w:rsidRPr="00072305">
          <w:rPr>
            <w:rStyle w:val="Hyperlink"/>
            <w:rFonts w:ascii="Tahoma" w:eastAsia="Tahoma" w:hAnsi="Tahoma" w:cs="Tahoma"/>
            <w:color w:val="auto"/>
            <w:sz w:val="22"/>
            <w:szCs w:val="22"/>
            <w:u w:val="none"/>
          </w:rPr>
          <w:t>O Ipea aponta que os acidentes em aglomerados urbanos custam em torno de </w:t>
        </w:r>
        <w:r w:rsidRPr="00072305">
          <w:rPr>
            <w:rStyle w:val="Hyperlink"/>
            <w:rFonts w:ascii="Tahoma" w:eastAsia="Tahoma" w:hAnsi="Tahoma" w:cs="Tahoma"/>
            <w:bCs/>
            <w:color w:val="auto"/>
            <w:sz w:val="22"/>
            <w:szCs w:val="22"/>
            <w:u w:val="none"/>
          </w:rPr>
          <w:t>R$ 10 bilhões à sociedade por ano</w:t>
        </w:r>
        <w:r>
          <w:rPr>
            <w:rStyle w:val="Refdenotaderodap"/>
            <w:rFonts w:ascii="Tahoma" w:eastAsia="Tahoma" w:hAnsi="Tahoma" w:cs="Tahoma"/>
            <w:bCs/>
            <w:sz w:val="22"/>
            <w:szCs w:val="22"/>
          </w:rPr>
          <w:footnoteReference w:id="9"/>
        </w:r>
        <w:r w:rsidRPr="00072305">
          <w:rPr>
            <w:rStyle w:val="Hyperlink"/>
            <w:rFonts w:ascii="Tahoma" w:eastAsia="Tahoma" w:hAnsi="Tahoma" w:cs="Tahoma"/>
            <w:color w:val="auto"/>
            <w:sz w:val="22"/>
            <w:szCs w:val="22"/>
            <w:u w:val="none"/>
          </w:rPr>
          <w:t>.</w:t>
        </w:r>
      </w:hyperlink>
    </w:p>
    <w:p w:rsidR="00CB22C0" w:rsidRDefault="00CB22C0" w:rsidP="00422699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24115" w:rsidRDefault="00115473" w:rsidP="0011547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Desta forma, e, seguindo as </w:t>
      </w:r>
      <w:r w:rsidRPr="00A429A6">
        <w:rPr>
          <w:rFonts w:ascii="Tahoma" w:eastAsia="Tahoma" w:hAnsi="Tahoma" w:cs="Tahoma"/>
          <w:b/>
          <w:sz w:val="22"/>
          <w:szCs w:val="22"/>
        </w:rPr>
        <w:t>recomendações feitas aos urbanistas e desenvolvedores de políticas públicas</w:t>
      </w:r>
      <w:r>
        <w:rPr>
          <w:rFonts w:ascii="Tahoma" w:eastAsia="Tahoma" w:hAnsi="Tahoma" w:cs="Tahoma"/>
          <w:sz w:val="22"/>
          <w:szCs w:val="22"/>
        </w:rPr>
        <w:t xml:space="preserve"> pelo World </w:t>
      </w:r>
      <w:proofErr w:type="spellStart"/>
      <w:r>
        <w:rPr>
          <w:rFonts w:ascii="Tahoma" w:eastAsia="Tahoma" w:hAnsi="Tahoma" w:cs="Tahoma"/>
          <w:sz w:val="22"/>
          <w:szCs w:val="22"/>
        </w:rPr>
        <w:t>ResourcesInstitute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(WRI) em seu manual para ‘O Desenho de cidades seguras’ </w:t>
      </w:r>
      <w:r>
        <w:rPr>
          <w:rStyle w:val="Refdenotaderodap"/>
          <w:rFonts w:ascii="Tahoma" w:eastAsia="Tahoma" w:hAnsi="Tahoma" w:cs="Tahoma"/>
          <w:sz w:val="22"/>
          <w:szCs w:val="22"/>
        </w:rPr>
        <w:footnoteReference w:id="10"/>
      </w:r>
      <w:r>
        <w:rPr>
          <w:rFonts w:ascii="Tahoma" w:eastAsia="Tahoma" w:hAnsi="Tahoma" w:cs="Tahoma"/>
          <w:sz w:val="22"/>
          <w:szCs w:val="22"/>
        </w:rPr>
        <w:t xml:space="preserve">, </w:t>
      </w:r>
      <w:r w:rsidRPr="00A429A6">
        <w:rPr>
          <w:rFonts w:ascii="Tahoma" w:eastAsia="Tahoma" w:hAnsi="Tahoma" w:cs="Tahoma"/>
          <w:b/>
          <w:sz w:val="22"/>
          <w:szCs w:val="22"/>
        </w:rPr>
        <w:t>n</w:t>
      </w:r>
      <w:r w:rsidR="00AD04A6" w:rsidRPr="00A429A6">
        <w:rPr>
          <w:rFonts w:ascii="Tahoma" w:eastAsia="Tahoma" w:hAnsi="Tahoma" w:cs="Tahoma"/>
          <w:b/>
          <w:sz w:val="22"/>
          <w:szCs w:val="22"/>
        </w:rPr>
        <w:t xml:space="preserve">ossa emenda visa </w:t>
      </w:r>
      <w:r w:rsidR="00217048" w:rsidRPr="00A429A6">
        <w:rPr>
          <w:rFonts w:ascii="Tahoma" w:eastAsia="Tahoma" w:hAnsi="Tahoma" w:cs="Tahoma"/>
          <w:b/>
          <w:sz w:val="22"/>
          <w:szCs w:val="22"/>
        </w:rPr>
        <w:t>satisfazer as ações e objetivos estabelecidos no Plano Diretor/2019</w:t>
      </w:r>
      <w:r w:rsidR="00217048">
        <w:rPr>
          <w:rFonts w:ascii="Tahoma" w:eastAsia="Tahoma" w:hAnsi="Tahoma" w:cs="Tahoma"/>
          <w:sz w:val="22"/>
          <w:szCs w:val="22"/>
        </w:rPr>
        <w:t xml:space="preserve"> no que tange o </w:t>
      </w:r>
      <w:r w:rsidR="00217048" w:rsidRPr="00A429A6">
        <w:rPr>
          <w:rFonts w:ascii="Tahoma" w:eastAsia="Tahoma" w:hAnsi="Tahoma" w:cs="Tahoma"/>
          <w:b/>
          <w:sz w:val="22"/>
          <w:szCs w:val="22"/>
        </w:rPr>
        <w:t>redesenho viário</w:t>
      </w:r>
      <w:r w:rsidR="00217048">
        <w:rPr>
          <w:rFonts w:ascii="Tahoma" w:eastAsia="Tahoma" w:hAnsi="Tahoma" w:cs="Tahoma"/>
          <w:sz w:val="22"/>
          <w:szCs w:val="22"/>
        </w:rPr>
        <w:t xml:space="preserve"> a fim de promover a mudança de cultura </w:t>
      </w:r>
      <w:proofErr w:type="spellStart"/>
      <w:r w:rsidR="00217048">
        <w:rPr>
          <w:rFonts w:ascii="Tahoma" w:eastAsia="Tahoma" w:hAnsi="Tahoma" w:cs="Tahoma"/>
          <w:sz w:val="22"/>
          <w:szCs w:val="22"/>
        </w:rPr>
        <w:t>rodoviarista</w:t>
      </w:r>
      <w:proofErr w:type="spellEnd"/>
      <w:r w:rsidR="00217048">
        <w:rPr>
          <w:rFonts w:ascii="Tahoma" w:eastAsia="Tahoma" w:hAnsi="Tahoma" w:cs="Tahoma"/>
          <w:sz w:val="22"/>
          <w:szCs w:val="22"/>
        </w:rPr>
        <w:t xml:space="preserve"> em prol dos mod</w:t>
      </w:r>
      <w:r>
        <w:rPr>
          <w:rFonts w:ascii="Tahoma" w:eastAsia="Tahoma" w:hAnsi="Tahoma" w:cs="Tahoma"/>
          <w:sz w:val="22"/>
          <w:szCs w:val="22"/>
        </w:rPr>
        <w:t>ais ativos e, principalmente, se voltando para a</w:t>
      </w:r>
      <w:r w:rsidR="00217048" w:rsidRPr="00A429A6">
        <w:rPr>
          <w:rFonts w:ascii="Tahoma" w:eastAsia="Tahoma" w:hAnsi="Tahoma" w:cs="Tahoma"/>
          <w:b/>
          <w:sz w:val="22"/>
          <w:szCs w:val="22"/>
        </w:rPr>
        <w:t>segurança dos atores mais frágeis</w:t>
      </w:r>
      <w:r w:rsidR="00217048">
        <w:rPr>
          <w:rFonts w:ascii="Tahoma" w:eastAsia="Tahoma" w:hAnsi="Tahoma" w:cs="Tahoma"/>
          <w:sz w:val="22"/>
          <w:szCs w:val="22"/>
        </w:rPr>
        <w:t xml:space="preserve"> no t</w:t>
      </w:r>
      <w:r>
        <w:rPr>
          <w:rFonts w:ascii="Tahoma" w:eastAsia="Tahoma" w:hAnsi="Tahoma" w:cs="Tahoma"/>
          <w:sz w:val="22"/>
          <w:szCs w:val="22"/>
        </w:rPr>
        <w:t>rânsito (</w:t>
      </w:r>
      <w:r w:rsidR="00217048">
        <w:rPr>
          <w:rFonts w:ascii="Tahoma" w:eastAsia="Tahoma" w:hAnsi="Tahoma" w:cs="Tahoma"/>
          <w:sz w:val="22"/>
          <w:szCs w:val="22"/>
        </w:rPr>
        <w:t xml:space="preserve">os pedestres, </w:t>
      </w:r>
      <w:r w:rsidR="00CD247F">
        <w:rPr>
          <w:rFonts w:ascii="Tahoma" w:eastAsia="Tahoma" w:hAnsi="Tahoma" w:cs="Tahoma"/>
          <w:sz w:val="22"/>
          <w:szCs w:val="22"/>
        </w:rPr>
        <w:t xml:space="preserve">primordialmente </w:t>
      </w:r>
      <w:r w:rsidR="00217048">
        <w:rPr>
          <w:rFonts w:ascii="Tahoma" w:eastAsia="Tahoma" w:hAnsi="Tahoma" w:cs="Tahoma"/>
          <w:sz w:val="22"/>
          <w:szCs w:val="22"/>
        </w:rPr>
        <w:t>representados pelas figuras das crianças, idosos e pessoas com qualquer tipo de defic</w:t>
      </w:r>
      <w:r w:rsidR="00CD247F">
        <w:rPr>
          <w:rFonts w:ascii="Tahoma" w:eastAsia="Tahoma" w:hAnsi="Tahoma" w:cs="Tahoma"/>
          <w:sz w:val="22"/>
          <w:szCs w:val="22"/>
        </w:rPr>
        <w:t xml:space="preserve">iência ou condição que impacte </w:t>
      </w:r>
      <w:r w:rsidR="00217048">
        <w:rPr>
          <w:rFonts w:ascii="Tahoma" w:eastAsia="Tahoma" w:hAnsi="Tahoma" w:cs="Tahoma"/>
          <w:sz w:val="22"/>
          <w:szCs w:val="22"/>
        </w:rPr>
        <w:t>a capacidade de mobilidade</w:t>
      </w:r>
      <w:r>
        <w:rPr>
          <w:rFonts w:ascii="Tahoma" w:eastAsia="Tahoma" w:hAnsi="Tahoma" w:cs="Tahoma"/>
          <w:sz w:val="22"/>
          <w:szCs w:val="22"/>
        </w:rPr>
        <w:t xml:space="preserve">), como visa </w:t>
      </w:r>
      <w:r w:rsidRPr="00F33E1A">
        <w:rPr>
          <w:rFonts w:ascii="Tahoma" w:eastAsia="Tahoma" w:hAnsi="Tahoma" w:cs="Tahoma"/>
          <w:b/>
          <w:sz w:val="22"/>
          <w:szCs w:val="22"/>
        </w:rPr>
        <w:t>favorecer o desenvolvimento econômico das zonas de centralidade e centralidades locais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724115" w:rsidRDefault="00724115" w:rsidP="0011547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24115" w:rsidRDefault="00724115" w:rsidP="0011547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Cabe citar que são</w:t>
      </w:r>
      <w:r w:rsidR="00561B54">
        <w:rPr>
          <w:rFonts w:ascii="Tahoma" w:eastAsia="Tahoma" w:hAnsi="Tahoma" w:cs="Tahoma"/>
          <w:sz w:val="22"/>
          <w:szCs w:val="22"/>
        </w:rPr>
        <w:t xml:space="preserve"> princípios para a elaboração de projetos de cidades seguras, segundo o manual acima citado acima: </w:t>
      </w:r>
    </w:p>
    <w:p w:rsidR="00561B54" w:rsidRDefault="00561B54" w:rsidP="005862E8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61B54">
        <w:rPr>
          <w:rFonts w:ascii="Tahoma" w:eastAsia="Tahoma" w:hAnsi="Tahoma" w:cs="Tahoma"/>
          <w:b/>
          <w:sz w:val="22"/>
          <w:szCs w:val="22"/>
        </w:rPr>
        <w:t>Projeto urbano que reduza necessidade de viagensveiculares e promovevelocidades mais seguras:</w:t>
      </w:r>
      <w:r w:rsidRPr="00561B54">
        <w:rPr>
          <w:rFonts w:ascii="Tahoma" w:eastAsia="Tahoma" w:hAnsi="Tahoma" w:cs="Tahoma"/>
          <w:sz w:val="22"/>
          <w:szCs w:val="22"/>
        </w:rPr>
        <w:t>Desenvolver o uso misto do solo,quadras menores, atividadesao ar livre e serviços públicospróximos para reduzir a exposiçãoa acidentes de trânsito através demenos viagens veiculares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561B54" w:rsidRDefault="00561B54" w:rsidP="004F4077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61B54">
        <w:rPr>
          <w:rFonts w:ascii="Tahoma" w:eastAsia="Tahoma" w:hAnsi="Tahoma" w:cs="Tahoma"/>
          <w:b/>
          <w:sz w:val="22"/>
          <w:szCs w:val="22"/>
        </w:rPr>
        <w:t>Medidas de moderaçãodo tráfego que reduzema velocidade dos veículosou permitem travessiasmais seguras:</w:t>
      </w:r>
      <w:r w:rsidRPr="00561B54">
        <w:rPr>
          <w:rFonts w:ascii="Tahoma" w:eastAsia="Tahoma" w:hAnsi="Tahoma" w:cs="Tahoma"/>
          <w:sz w:val="22"/>
          <w:szCs w:val="22"/>
        </w:rPr>
        <w:t>Integração de medidascomprovadas, como lombadas,chicanas, estreitamento devias,ilhas de refúgio, rotatórias, viascompartilhadas e outras medidasde desenho viário que podemreforçar a segurança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561B54" w:rsidRDefault="00561B54" w:rsidP="00774CBB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61B54">
        <w:rPr>
          <w:rFonts w:ascii="Tahoma" w:eastAsia="Tahoma" w:hAnsi="Tahoma" w:cs="Tahoma"/>
          <w:b/>
          <w:sz w:val="22"/>
          <w:szCs w:val="22"/>
        </w:rPr>
        <w:t xml:space="preserve">Vias arteriais que garantemcondições mais seguras paratodos os seus </w:t>
      </w:r>
      <w:r w:rsidRPr="00561B54">
        <w:rPr>
          <w:rFonts w:ascii="Tahoma" w:eastAsia="Tahoma" w:hAnsi="Tahoma" w:cs="Tahoma"/>
          <w:b/>
          <w:sz w:val="22"/>
          <w:szCs w:val="22"/>
        </w:rPr>
        <w:lastRenderedPageBreak/>
        <w:t>usuários:</w:t>
      </w:r>
      <w:r w:rsidRPr="00561B54">
        <w:rPr>
          <w:rFonts w:ascii="Tahoma" w:eastAsia="Tahoma" w:hAnsi="Tahoma" w:cs="Tahoma"/>
          <w:sz w:val="22"/>
          <w:szCs w:val="22"/>
        </w:rPr>
        <w:t>Melhorar as viasarteriais paragarantir a segurança para todosos usuários através da reduçãode distâncias de travessia,adoção de fases semafóricas parapedestres, instalação de ilhasde refúgio e canteiros centrais,movimentos seguros de conversãoe alinhamento de faixas. Projetosconsistentes devem criar uma</w:t>
      </w:r>
      <w:r w:rsidR="00A429A6">
        <w:rPr>
          <w:rFonts w:ascii="Tahoma" w:eastAsia="Tahoma" w:hAnsi="Tahoma" w:cs="Tahoma"/>
          <w:sz w:val="22"/>
          <w:szCs w:val="22"/>
        </w:rPr>
        <w:t>mbiente viário que perdoa erros;</w:t>
      </w:r>
    </w:p>
    <w:p w:rsidR="00561B54" w:rsidRDefault="00561B54" w:rsidP="00990B12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A429A6">
        <w:rPr>
          <w:rFonts w:ascii="Tahoma" w:eastAsia="Tahoma" w:hAnsi="Tahoma" w:cs="Tahoma"/>
          <w:b/>
          <w:sz w:val="22"/>
          <w:szCs w:val="22"/>
        </w:rPr>
        <w:t>Uma rede de infraestruturaconectada e especialmenteprojetada para bicicletas</w:t>
      </w:r>
      <w:r w:rsidR="00A429A6" w:rsidRPr="00A429A6">
        <w:rPr>
          <w:rFonts w:ascii="Tahoma" w:eastAsia="Tahoma" w:hAnsi="Tahoma" w:cs="Tahoma"/>
          <w:b/>
          <w:sz w:val="22"/>
          <w:szCs w:val="22"/>
        </w:rPr>
        <w:t xml:space="preserve">: </w:t>
      </w:r>
      <w:r w:rsidRPr="00A429A6">
        <w:rPr>
          <w:rFonts w:ascii="Tahoma" w:eastAsia="Tahoma" w:hAnsi="Tahoma" w:cs="Tahoma"/>
          <w:b/>
          <w:sz w:val="22"/>
          <w:szCs w:val="22"/>
        </w:rPr>
        <w:t>Projetar vias acessíveis e própriaspara bicicletas, que incluamredes de ciclofaixas ou cicloviasconectadas</w:t>
      </w:r>
      <w:r w:rsidR="00A429A6" w:rsidRPr="00A429A6">
        <w:rPr>
          <w:rFonts w:ascii="Tahoma" w:eastAsia="Tahoma" w:hAnsi="Tahoma" w:cs="Tahoma"/>
          <w:b/>
          <w:sz w:val="22"/>
          <w:szCs w:val="22"/>
        </w:rPr>
        <w:t>:</w:t>
      </w:r>
      <w:r w:rsidRPr="00A429A6">
        <w:rPr>
          <w:rFonts w:ascii="Tahoma" w:eastAsia="Tahoma" w:hAnsi="Tahoma" w:cs="Tahoma"/>
          <w:sz w:val="22"/>
          <w:szCs w:val="22"/>
        </w:rPr>
        <w:t xml:space="preserve"> Prestar atençãoespecial à redução de conflitosentre ciclistas e veículos nasinterseções, especialmente osque envolvem movimentos de</w:t>
      </w:r>
      <w:r w:rsidR="00A429A6">
        <w:rPr>
          <w:rFonts w:ascii="Tahoma" w:eastAsia="Tahoma" w:hAnsi="Tahoma" w:cs="Tahoma"/>
          <w:sz w:val="22"/>
          <w:szCs w:val="22"/>
        </w:rPr>
        <w:t>conversões;</w:t>
      </w:r>
    </w:p>
    <w:p w:rsidR="00A429A6" w:rsidRDefault="00A429A6" w:rsidP="00B870C9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A429A6">
        <w:rPr>
          <w:rFonts w:ascii="Tahoma" w:eastAsia="Tahoma" w:hAnsi="Tahoma" w:cs="Tahoma"/>
          <w:b/>
          <w:sz w:val="22"/>
          <w:szCs w:val="22"/>
        </w:rPr>
        <w:t>Instalações seguras parapedestres e acesso a espaçospúblicos</w:t>
      </w:r>
      <w:r>
        <w:rPr>
          <w:rFonts w:ascii="Tahoma" w:eastAsia="Tahoma" w:hAnsi="Tahoma" w:cs="Tahoma"/>
          <w:b/>
          <w:sz w:val="22"/>
          <w:szCs w:val="22"/>
        </w:rPr>
        <w:t>:</w:t>
      </w:r>
      <w:r w:rsidRPr="00A429A6">
        <w:rPr>
          <w:rFonts w:ascii="Tahoma" w:eastAsia="Tahoma" w:hAnsi="Tahoma" w:cs="Tahoma"/>
          <w:sz w:val="22"/>
          <w:szCs w:val="22"/>
        </w:rPr>
        <w:t>Prover espaço de qualidadepara pedestres nas calçadas eno ambiente viário, assim comoacesso a parques, praças, escolase a outros espaços públicosimportantes. Projetar essesespaços para que sejam atraentes</w:t>
      </w:r>
      <w:r>
        <w:rPr>
          <w:rFonts w:ascii="Tahoma" w:eastAsia="Tahoma" w:hAnsi="Tahoma" w:cs="Tahoma"/>
          <w:sz w:val="22"/>
          <w:szCs w:val="22"/>
        </w:rPr>
        <w:t>para os pedestres;</w:t>
      </w:r>
    </w:p>
    <w:p w:rsidR="005F0A7A" w:rsidRDefault="00A429A6" w:rsidP="005F1901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F33E1A">
        <w:rPr>
          <w:rFonts w:ascii="Tahoma" w:eastAsia="Tahoma" w:hAnsi="Tahoma" w:cs="Tahoma"/>
          <w:b/>
          <w:sz w:val="22"/>
          <w:szCs w:val="22"/>
        </w:rPr>
        <w:t xml:space="preserve">Acesso seguro a corredores,estações e pontos deembarque do transportecoletivo: </w:t>
      </w:r>
      <w:r w:rsidRPr="00F33E1A">
        <w:rPr>
          <w:rFonts w:ascii="Tahoma" w:eastAsia="Tahoma" w:hAnsi="Tahoma" w:cs="Tahoma"/>
          <w:sz w:val="22"/>
          <w:szCs w:val="22"/>
        </w:rPr>
        <w:t>Melhorar o acesso ao transportecoletivo, evitando parcialmenteas barreiras físicas. Criar umambiente de integração seguro.</w:t>
      </w:r>
    </w:p>
    <w:p w:rsidR="00F33E1A" w:rsidRPr="00F33E1A" w:rsidRDefault="00F33E1A" w:rsidP="00F33E1A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C75D1" w:rsidRDefault="005F0A7A" w:rsidP="008E3E17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F33E1A">
        <w:rPr>
          <w:rFonts w:ascii="Tahoma" w:eastAsia="Tahoma" w:hAnsi="Tahoma" w:cs="Tahoma"/>
          <w:sz w:val="22"/>
          <w:szCs w:val="22"/>
        </w:rPr>
        <w:t>Assim, conforme exposto nos manuais de boas práticas para segurança viária cujas experiências positivas se acumulam significativamente</w:t>
      </w:r>
      <w:r w:rsidR="00F63EEA" w:rsidRPr="00F33E1A">
        <w:rPr>
          <w:rFonts w:ascii="Tahoma" w:eastAsia="Tahoma" w:hAnsi="Tahoma" w:cs="Tahoma"/>
          <w:sz w:val="22"/>
          <w:szCs w:val="22"/>
        </w:rPr>
        <w:t xml:space="preserve"> ao redor do mundo, </w:t>
      </w:r>
      <w:r w:rsidR="00F661B2" w:rsidRPr="00F33E1A">
        <w:rPr>
          <w:rFonts w:ascii="Tahoma" w:eastAsia="Tahoma" w:hAnsi="Tahoma" w:cs="Tahoma"/>
          <w:sz w:val="22"/>
          <w:szCs w:val="22"/>
        </w:rPr>
        <w:t xml:space="preserve">entendemos </w:t>
      </w:r>
      <w:r w:rsidR="00F63EEA" w:rsidRPr="00F33E1A">
        <w:rPr>
          <w:rFonts w:ascii="Tahoma" w:eastAsia="Tahoma" w:hAnsi="Tahoma" w:cs="Tahoma"/>
          <w:sz w:val="22"/>
          <w:szCs w:val="22"/>
        </w:rPr>
        <w:t xml:space="preserve">que </w:t>
      </w:r>
      <w:r w:rsidR="00F661B2" w:rsidRPr="00F33E1A">
        <w:rPr>
          <w:rFonts w:ascii="Tahoma" w:eastAsia="Tahoma" w:hAnsi="Tahoma" w:cs="Tahoma"/>
          <w:sz w:val="22"/>
          <w:szCs w:val="22"/>
        </w:rPr>
        <w:t xml:space="preserve">a </w:t>
      </w:r>
      <w:r w:rsidR="00F661B2" w:rsidRPr="00B83959">
        <w:rPr>
          <w:rFonts w:ascii="Tahoma" w:eastAsia="Tahoma" w:hAnsi="Tahoma" w:cs="Tahoma"/>
          <w:b/>
          <w:sz w:val="22"/>
          <w:szCs w:val="22"/>
        </w:rPr>
        <w:t xml:space="preserve">ampliação das calçadas através da diminuição da oferta de vagas de estacionamento, em associação com a </w:t>
      </w:r>
      <w:r w:rsidR="00F63EEA" w:rsidRPr="00B83959">
        <w:rPr>
          <w:rFonts w:ascii="Tahoma" w:eastAsia="Tahoma" w:hAnsi="Tahoma" w:cs="Tahoma"/>
          <w:b/>
          <w:sz w:val="22"/>
          <w:szCs w:val="22"/>
        </w:rPr>
        <w:t>implementação das travessias em nível</w:t>
      </w:r>
      <w:r w:rsidR="00F661B2" w:rsidRPr="00B83959">
        <w:rPr>
          <w:rFonts w:ascii="Tahoma" w:eastAsia="Tahoma" w:hAnsi="Tahoma" w:cs="Tahoma"/>
          <w:b/>
          <w:sz w:val="22"/>
          <w:szCs w:val="22"/>
        </w:rPr>
        <w:t xml:space="preserve"> contempla</w:t>
      </w:r>
      <w:r w:rsidR="00F63EEA" w:rsidRPr="00B83959">
        <w:rPr>
          <w:rFonts w:ascii="Tahoma" w:eastAsia="Tahoma" w:hAnsi="Tahoma" w:cs="Tahoma"/>
          <w:b/>
          <w:sz w:val="22"/>
          <w:szCs w:val="22"/>
        </w:rPr>
        <w:t>m</w:t>
      </w:r>
      <w:r w:rsidR="00F661B2" w:rsidRPr="00B83959">
        <w:rPr>
          <w:rFonts w:ascii="Tahoma" w:eastAsia="Tahoma" w:hAnsi="Tahoma" w:cs="Tahoma"/>
          <w:b/>
          <w:sz w:val="22"/>
          <w:szCs w:val="22"/>
        </w:rPr>
        <w:t xml:space="preserve"> tanto a busca pela promoção da segurança viária como </w:t>
      </w:r>
      <w:r w:rsidRPr="00B83959">
        <w:rPr>
          <w:rFonts w:ascii="Tahoma" w:eastAsia="Tahoma" w:hAnsi="Tahoma" w:cs="Tahoma"/>
          <w:b/>
          <w:sz w:val="22"/>
          <w:szCs w:val="22"/>
        </w:rPr>
        <w:t xml:space="preserve">o desenvolvimento econômico </w:t>
      </w:r>
      <w:r w:rsidR="00F63EEA" w:rsidRPr="00B83959">
        <w:rPr>
          <w:rFonts w:ascii="Tahoma" w:eastAsia="Tahoma" w:hAnsi="Tahoma" w:cs="Tahoma"/>
          <w:b/>
          <w:sz w:val="22"/>
          <w:szCs w:val="22"/>
        </w:rPr>
        <w:t>destas regiões</w:t>
      </w:r>
      <w:r w:rsidR="00F63EEA" w:rsidRPr="00F33E1A">
        <w:rPr>
          <w:rFonts w:ascii="Tahoma" w:eastAsia="Tahoma" w:hAnsi="Tahoma" w:cs="Tahoma"/>
          <w:sz w:val="22"/>
          <w:szCs w:val="22"/>
        </w:rPr>
        <w:t xml:space="preserve">. </w:t>
      </w:r>
      <w:r w:rsidR="00115473" w:rsidRPr="00F33E1A">
        <w:rPr>
          <w:rFonts w:ascii="Tahoma" w:eastAsia="Tahoma" w:hAnsi="Tahoma" w:cs="Tahoma"/>
          <w:sz w:val="22"/>
          <w:szCs w:val="22"/>
        </w:rPr>
        <w:t>Posto que, com</w:t>
      </w:r>
      <w:r w:rsidR="00F63EEA" w:rsidRPr="00F33E1A">
        <w:rPr>
          <w:rFonts w:ascii="Tahoma" w:eastAsia="Tahoma" w:hAnsi="Tahoma" w:cs="Tahoma"/>
          <w:sz w:val="22"/>
          <w:szCs w:val="22"/>
        </w:rPr>
        <w:t xml:space="preserve"> o aumento das calçadas, aumentamos a capacidade do espaço público melhor acolher um maior fluxo de pedestres, que é exatamente a função das centralidades e centralidades locais, tanto para fins de circulação como para uso </w:t>
      </w:r>
      <w:r w:rsidR="00B973D2">
        <w:rPr>
          <w:rFonts w:ascii="Tahoma" w:eastAsia="Tahoma" w:hAnsi="Tahoma" w:cs="Tahoma"/>
          <w:sz w:val="22"/>
          <w:szCs w:val="22"/>
        </w:rPr>
        <w:t>dos estabelecimentos comerciais, como podemos verificar nas imagens abaixo</w:t>
      </w:r>
      <w:r w:rsidR="00E95E32">
        <w:rPr>
          <w:rStyle w:val="Refdenotaderodap"/>
          <w:rFonts w:ascii="Tahoma" w:eastAsia="Tahoma" w:hAnsi="Tahoma" w:cs="Tahoma"/>
          <w:sz w:val="22"/>
          <w:szCs w:val="22"/>
        </w:rPr>
        <w:footnoteReference w:id="11"/>
      </w:r>
      <w:r w:rsidR="00B973D2">
        <w:rPr>
          <w:rFonts w:ascii="Tahoma" w:eastAsia="Tahoma" w:hAnsi="Tahoma" w:cs="Tahoma"/>
          <w:sz w:val="22"/>
          <w:szCs w:val="22"/>
        </w:rPr>
        <w:t>:</w:t>
      </w:r>
      <w:bookmarkStart w:id="0" w:name="_GoBack"/>
      <w:bookmarkEnd w:id="0"/>
    </w:p>
    <w:p w:rsidR="00B973D2" w:rsidRDefault="00B973D2" w:rsidP="00B973D2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473190" cy="7389628"/>
            <wp:effectExtent l="0" t="0" r="381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-Desenho-de-Cidades-Seguras 01_page-0001.jpg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1786"/>
                    <a:stretch/>
                  </pic:blipFill>
                  <pic:spPr bwMode="auto">
                    <a:xfrm>
                      <a:off x="0" y="0"/>
                      <a:ext cx="6473190" cy="7389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473190" cy="7868093"/>
            <wp:effectExtent l="0" t="0" r="381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-Desenho-de-Cidades-Seguras 2_page-0001.jpg"/>
                    <pic:cNvPicPr/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6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6074"/>
                    <a:stretch/>
                  </pic:blipFill>
                  <pic:spPr bwMode="auto">
                    <a:xfrm>
                      <a:off x="0" y="0"/>
                      <a:ext cx="6473190" cy="7868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473190" cy="7325833"/>
            <wp:effectExtent l="0" t="0" r="3810" b="889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-Desenho-de-Cidades-Seguras 3_page-0001.jpg"/>
                    <pic:cNvPicPr/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8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2548"/>
                    <a:stretch/>
                  </pic:blipFill>
                  <pic:spPr bwMode="auto">
                    <a:xfrm>
                      <a:off x="0" y="0"/>
                      <a:ext cx="6473190" cy="7325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472986" cy="7772149"/>
            <wp:effectExtent l="0" t="0" r="4445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-Desenho-de-Cidades-Seguras 4_page-0001.jpg"/>
                    <pic:cNvPicPr/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54" b="6962"/>
                    <a:stretch/>
                  </pic:blipFill>
                  <pic:spPr bwMode="auto">
                    <a:xfrm>
                      <a:off x="0" y="0"/>
                      <a:ext cx="6473190" cy="7772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473190" cy="7751135"/>
            <wp:effectExtent l="0" t="0" r="3810" b="254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-Desenho-de-Cidades-Seguras 5_page-0001.jpg"/>
                    <pic:cNvPicPr/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2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470"/>
                    <a:stretch/>
                  </pic:blipFill>
                  <pic:spPr bwMode="auto">
                    <a:xfrm>
                      <a:off x="0" y="0"/>
                      <a:ext cx="6473190" cy="775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017895" cy="6741042"/>
            <wp:effectExtent l="0" t="0" r="1905" b="317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-Desenho-de-Cidades-Seguras 6_page-0001.jpg"/>
                    <pic:cNvPicPr/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4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139" r="7029" b="10385"/>
                    <a:stretch/>
                  </pic:blipFill>
                  <pic:spPr bwMode="auto">
                    <a:xfrm>
                      <a:off x="0" y="0"/>
                      <a:ext cx="6018238" cy="6741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473190" cy="6379535"/>
            <wp:effectExtent l="0" t="0" r="3810" b="254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-Desenho-de-Cidades-Seguras 7_page-0001.jpg"/>
                    <pic:cNvPicPr/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6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3844"/>
                    <a:stretch/>
                  </pic:blipFill>
                  <pic:spPr bwMode="auto">
                    <a:xfrm>
                      <a:off x="0" y="0"/>
                      <a:ext cx="6473190" cy="6379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473190" cy="7145079"/>
            <wp:effectExtent l="0" t="0" r="381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-Desenho-de-Cidades-Seguras 8_page-0001.jpg"/>
                    <pic:cNvPicPr/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8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4705"/>
                    <a:stretch/>
                  </pic:blipFill>
                  <pic:spPr bwMode="auto">
                    <a:xfrm>
                      <a:off x="0" y="0"/>
                      <a:ext cx="6473190" cy="7145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D550E" w:rsidRPr="004A46DA" w:rsidRDefault="009D550E" w:rsidP="009D550E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B973D2" w:rsidRDefault="00B973D2" w:rsidP="00F66DF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9513E" w:rsidRDefault="00225EE1" w:rsidP="00F66DF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lastRenderedPageBreak/>
        <w:t>Em face desses desafios, é imperativo adotar uma abordagem holística e sustentável para a urbanização</w:t>
      </w:r>
      <w:r w:rsidR="002B4DE1">
        <w:rPr>
          <w:rFonts w:ascii="Tahoma" w:eastAsia="Tahoma" w:hAnsi="Tahoma" w:cs="Tahoma"/>
          <w:sz w:val="22"/>
          <w:szCs w:val="22"/>
        </w:rPr>
        <w:t>.</w:t>
      </w:r>
      <w:r w:rsidR="00284B22">
        <w:rPr>
          <w:rFonts w:ascii="Tahoma" w:eastAsia="Tahoma" w:hAnsi="Tahoma" w:cs="Tahoma"/>
          <w:sz w:val="22"/>
          <w:szCs w:val="22"/>
        </w:rPr>
        <w:t>O planejamento</w:t>
      </w:r>
      <w:r w:rsidR="003278E9">
        <w:rPr>
          <w:rFonts w:ascii="Tahoma" w:eastAsia="Tahoma" w:hAnsi="Tahoma" w:cs="Tahoma"/>
          <w:sz w:val="22"/>
          <w:szCs w:val="22"/>
        </w:rPr>
        <w:t>,</w:t>
      </w:r>
      <w:r w:rsidR="00284B22">
        <w:rPr>
          <w:rFonts w:ascii="Tahoma" w:eastAsia="Tahoma" w:hAnsi="Tahoma" w:cs="Tahoma"/>
          <w:sz w:val="22"/>
          <w:szCs w:val="22"/>
        </w:rPr>
        <w:t xml:space="preserve"> cuidadosoque</w:t>
      </w:r>
      <w:r w:rsidRPr="00470DB5">
        <w:rPr>
          <w:rFonts w:ascii="Tahoma" w:eastAsia="Tahoma" w:hAnsi="Tahoma" w:cs="Tahoma"/>
          <w:sz w:val="22"/>
          <w:szCs w:val="22"/>
        </w:rPr>
        <w:t xml:space="preserve"> consider</w:t>
      </w:r>
      <w:r w:rsidR="00284B22">
        <w:rPr>
          <w:rFonts w:ascii="Tahoma" w:eastAsia="Tahoma" w:hAnsi="Tahoma" w:cs="Tahoma"/>
          <w:sz w:val="22"/>
          <w:szCs w:val="22"/>
        </w:rPr>
        <w:t>e as externalidades</w:t>
      </w:r>
      <w:r w:rsidR="003278E9">
        <w:rPr>
          <w:rFonts w:ascii="Tahoma" w:eastAsia="Tahoma" w:hAnsi="Tahoma" w:cs="Tahoma"/>
          <w:sz w:val="22"/>
          <w:szCs w:val="22"/>
        </w:rPr>
        <w:t xml:space="preserve"> promovidas por esta proposta de ordenamento do solo da cidade,</w:t>
      </w:r>
      <w:r w:rsidR="00284B22">
        <w:rPr>
          <w:rFonts w:ascii="Tahoma" w:eastAsia="Tahoma" w:hAnsi="Tahoma" w:cs="Tahoma"/>
          <w:sz w:val="22"/>
          <w:szCs w:val="22"/>
        </w:rPr>
        <w:t xml:space="preserve"> é essencial</w:t>
      </w:r>
      <w:r w:rsidRPr="00470DB5">
        <w:rPr>
          <w:rFonts w:ascii="Tahoma" w:eastAsia="Tahoma" w:hAnsi="Tahoma" w:cs="Tahoma"/>
          <w:sz w:val="22"/>
          <w:szCs w:val="22"/>
        </w:rPr>
        <w:t xml:space="preserve">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  <w:r w:rsidR="002B4DE1">
        <w:rPr>
          <w:rFonts w:ascii="Tahoma" w:eastAsia="Tahoma" w:hAnsi="Tahoma" w:cs="Tahoma"/>
          <w:sz w:val="22"/>
          <w:szCs w:val="22"/>
        </w:rPr>
        <w:t>.</w:t>
      </w:r>
    </w:p>
    <w:p w:rsidR="00934AB0" w:rsidRDefault="00934AB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29"/>
      <w:footerReference w:type="default" r:id="rId30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705" w:rsidRDefault="00E62705">
      <w:r>
        <w:separator/>
      </w:r>
    </w:p>
  </w:endnote>
  <w:endnote w:type="continuationSeparator" w:id="1">
    <w:p w:rsidR="00E62705" w:rsidRDefault="00E62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705" w:rsidRDefault="00E62705">
      <w:r>
        <w:separator/>
      </w:r>
    </w:p>
  </w:footnote>
  <w:footnote w:type="continuationSeparator" w:id="1">
    <w:p w:rsidR="00E62705" w:rsidRDefault="00E62705">
      <w:r>
        <w:continuationSeparator/>
      </w:r>
    </w:p>
  </w:footnote>
  <w:footnote w:id="2">
    <w:p w:rsidR="006B25E8" w:rsidRPr="009A3644" w:rsidRDefault="006B25E8">
      <w:pPr>
        <w:pStyle w:val="Textodenotaderodap"/>
        <w:rPr>
          <w:rFonts w:ascii="Tahoma" w:hAnsi="Tahoma" w:cs="Tahoma"/>
        </w:rPr>
      </w:pPr>
      <w:r w:rsidRPr="00557175">
        <w:rPr>
          <w:rStyle w:val="Refdenotaderodap"/>
          <w:rFonts w:ascii="Tahoma" w:hAnsi="Tahoma" w:cs="Tahoma"/>
        </w:rPr>
        <w:footnoteRef/>
      </w:r>
      <w:r w:rsidRPr="009A3644">
        <w:rPr>
          <w:rFonts w:ascii="Tahoma" w:hAnsi="Tahoma" w:cs="Tahoma"/>
        </w:rPr>
        <w:t>Volume 3 do caderno de diagnóstico elaborado pela FGV em parceria com a SMU para a realização da revisão do Plano Diretor de Desenvolvimento Urbano de Niterói</w:t>
      </w:r>
      <w:r w:rsidR="009A3644">
        <w:rPr>
          <w:rFonts w:ascii="Tahoma" w:hAnsi="Tahoma" w:cs="Tahoma"/>
        </w:rPr>
        <w:t xml:space="preserve">. </w:t>
      </w:r>
      <w:r w:rsidRPr="009A3644">
        <w:rPr>
          <w:rFonts w:ascii="Tahoma" w:hAnsi="Tahoma" w:cs="Tahoma"/>
        </w:rPr>
        <w:t>2015.</w:t>
      </w:r>
      <w:r w:rsidR="009A3644">
        <w:rPr>
          <w:rFonts w:ascii="Tahoma" w:hAnsi="Tahoma" w:cs="Tahoma"/>
        </w:rPr>
        <w:t xml:space="preserve"> p. 140.</w:t>
      </w:r>
    </w:p>
  </w:footnote>
  <w:footnote w:id="3">
    <w:p w:rsidR="00557175" w:rsidRPr="00557175" w:rsidRDefault="00557175">
      <w:pPr>
        <w:pStyle w:val="Textodenotaderodap"/>
        <w:rPr>
          <w:rFonts w:ascii="Tahoma" w:hAnsi="Tahoma" w:cs="Tahoma"/>
        </w:rPr>
      </w:pPr>
      <w:r w:rsidRPr="00557175">
        <w:rPr>
          <w:rStyle w:val="Refdenotaderodap"/>
          <w:rFonts w:ascii="Tahoma" w:hAnsi="Tahoma" w:cs="Tahoma"/>
        </w:rPr>
        <w:footnoteRef/>
      </w:r>
      <w:r w:rsidR="009255EB" w:rsidRPr="009A3644">
        <w:rPr>
          <w:rFonts w:ascii="Tahoma" w:hAnsi="Tahoma" w:cs="Tahoma"/>
        </w:rPr>
        <w:t>Volume 3 do caderno de diagnóstico elaborado pela FGV em parceria com a SMU para a realização da revisão do Plano Diretor de Desenvolvimento Urbano de Niterói</w:t>
      </w:r>
      <w:r w:rsidR="009255EB">
        <w:rPr>
          <w:rFonts w:ascii="Tahoma" w:hAnsi="Tahoma" w:cs="Tahoma"/>
        </w:rPr>
        <w:t xml:space="preserve">. </w:t>
      </w:r>
      <w:r w:rsidR="009255EB" w:rsidRPr="009A3644">
        <w:rPr>
          <w:rFonts w:ascii="Tahoma" w:hAnsi="Tahoma" w:cs="Tahoma"/>
        </w:rPr>
        <w:t>2015.</w:t>
      </w:r>
      <w:r w:rsidR="009255EB">
        <w:rPr>
          <w:rFonts w:ascii="Tahoma" w:hAnsi="Tahoma" w:cs="Tahoma"/>
        </w:rPr>
        <w:t xml:space="preserve"> p. 141.</w:t>
      </w:r>
    </w:p>
  </w:footnote>
  <w:footnote w:id="4">
    <w:p w:rsidR="00B6337D" w:rsidRPr="005C13C5" w:rsidRDefault="00B6337D">
      <w:pPr>
        <w:pStyle w:val="Textodenotaderodap"/>
        <w:rPr>
          <w:rFonts w:ascii="Tahoma" w:hAnsi="Tahoma" w:cs="Tahoma"/>
        </w:rPr>
      </w:pPr>
      <w:r w:rsidRPr="005C13C5">
        <w:rPr>
          <w:rStyle w:val="Refdenotaderodap"/>
          <w:rFonts w:ascii="Tahoma" w:hAnsi="Tahoma" w:cs="Tahoma"/>
        </w:rPr>
        <w:footnoteRef/>
      </w:r>
      <w:r w:rsidRPr="005C13C5">
        <w:rPr>
          <w:rFonts w:ascii="Tahoma" w:hAnsi="Tahoma" w:cs="Tahoma"/>
        </w:rPr>
        <w:t xml:space="preserve"> Dados de 2013 da Organização Mundial de Saúde.</w:t>
      </w:r>
    </w:p>
  </w:footnote>
  <w:footnote w:id="5">
    <w:p w:rsidR="00B6337D" w:rsidRPr="005C13C5" w:rsidRDefault="00B6337D">
      <w:pPr>
        <w:pStyle w:val="Textodenotaderodap"/>
        <w:rPr>
          <w:rFonts w:ascii="Tahoma" w:hAnsi="Tahoma" w:cs="Tahoma"/>
        </w:rPr>
      </w:pPr>
      <w:r w:rsidRPr="005C13C5">
        <w:rPr>
          <w:rStyle w:val="Refdenotaderodap"/>
          <w:rFonts w:ascii="Tahoma" w:hAnsi="Tahoma" w:cs="Tahoma"/>
        </w:rPr>
        <w:footnoteRef/>
      </w:r>
      <w:r w:rsidRPr="005C13C5">
        <w:rPr>
          <w:rFonts w:ascii="Tahoma" w:hAnsi="Tahoma" w:cs="Tahoma"/>
        </w:rPr>
        <w:t xml:space="preserve"> Dados de 2009 da Organização Mundial de Saúde.</w:t>
      </w:r>
    </w:p>
  </w:footnote>
  <w:footnote w:id="6">
    <w:p w:rsidR="005C13C5" w:rsidRDefault="005C13C5">
      <w:pPr>
        <w:pStyle w:val="Textodenotaderodap"/>
      </w:pPr>
      <w:r w:rsidRPr="005C13C5">
        <w:rPr>
          <w:rStyle w:val="Refdenotaderodap"/>
          <w:rFonts w:ascii="Tahoma" w:hAnsi="Tahoma" w:cs="Tahoma"/>
        </w:rPr>
        <w:footnoteRef/>
      </w:r>
      <w:r w:rsidRPr="005C13C5">
        <w:rPr>
          <w:rFonts w:ascii="Tahoma" w:hAnsi="Tahoma" w:cs="Tahoma"/>
        </w:rPr>
        <w:t xml:space="preserve"> Dados de 2012 da UNICEF</w:t>
      </w:r>
    </w:p>
  </w:footnote>
  <w:footnote w:id="7">
    <w:p w:rsidR="00072305" w:rsidRPr="00072305" w:rsidRDefault="00072305">
      <w:pPr>
        <w:pStyle w:val="Textodenotaderodap"/>
        <w:rPr>
          <w:rFonts w:ascii="Tahoma" w:hAnsi="Tahoma" w:cs="Tahoma"/>
        </w:rPr>
      </w:pPr>
      <w:r w:rsidRPr="00072305">
        <w:rPr>
          <w:rStyle w:val="Refdenotaderodap"/>
          <w:rFonts w:ascii="Tahoma" w:hAnsi="Tahoma" w:cs="Tahoma"/>
        </w:rPr>
        <w:footnoteRef/>
      </w:r>
      <w:r w:rsidRPr="00072305">
        <w:rPr>
          <w:rFonts w:ascii="Tahoma" w:hAnsi="Tahoma" w:cs="Tahoma"/>
        </w:rPr>
        <w:t xml:space="preserve"> https://iris.paho.org/bitstream/handle/10665.2/34980/9789275320013-por.pdf?sequence=1&amp;isAllowed=y</w:t>
      </w:r>
    </w:p>
  </w:footnote>
  <w:footnote w:id="8">
    <w:p w:rsidR="00072305" w:rsidRPr="00072305" w:rsidRDefault="00072305">
      <w:pPr>
        <w:pStyle w:val="Textodenotaderodap"/>
        <w:rPr>
          <w:rFonts w:ascii="Tahoma" w:hAnsi="Tahoma" w:cs="Tahoma"/>
        </w:rPr>
      </w:pPr>
      <w:r w:rsidRPr="00072305">
        <w:rPr>
          <w:rStyle w:val="Refdenotaderodap"/>
          <w:rFonts w:ascii="Tahoma" w:hAnsi="Tahoma" w:cs="Tahoma"/>
        </w:rPr>
        <w:footnoteRef/>
      </w:r>
      <w:r w:rsidRPr="00072305">
        <w:rPr>
          <w:rFonts w:ascii="Tahoma" w:hAnsi="Tahoma" w:cs="Tahoma"/>
        </w:rPr>
        <w:t xml:space="preserve"> https://www.itf-oecd.org/sites/default/files/docs/06speed.pdf</w:t>
      </w:r>
    </w:p>
  </w:footnote>
  <w:footnote w:id="9">
    <w:p w:rsidR="00072305" w:rsidRPr="00072305" w:rsidRDefault="00072305">
      <w:pPr>
        <w:pStyle w:val="Textodenotaderodap"/>
        <w:rPr>
          <w:rFonts w:ascii="Tahoma" w:hAnsi="Tahoma" w:cs="Tahoma"/>
        </w:rPr>
      </w:pPr>
      <w:r w:rsidRPr="00072305">
        <w:rPr>
          <w:rStyle w:val="Refdenotaderodap"/>
          <w:rFonts w:ascii="Tahoma" w:hAnsi="Tahoma" w:cs="Tahoma"/>
        </w:rPr>
        <w:footnoteRef/>
      </w:r>
      <w:r w:rsidRPr="00072305">
        <w:rPr>
          <w:rFonts w:ascii="Tahoma" w:hAnsi="Tahoma" w:cs="Tahoma"/>
        </w:rPr>
        <w:t xml:space="preserve"> https://repositorio.ipea.gov.br/bitstream/11058/7456/1/RP_Estimativa_2015.pdf</w:t>
      </w:r>
    </w:p>
  </w:footnote>
  <w:footnote w:id="10">
    <w:p w:rsidR="00115473" w:rsidRPr="00115473" w:rsidRDefault="00115473">
      <w:pPr>
        <w:pStyle w:val="Textodenotaderodap"/>
        <w:rPr>
          <w:rFonts w:ascii="Tahoma" w:hAnsi="Tahoma" w:cs="Tahoma"/>
        </w:rPr>
      </w:pPr>
      <w:r w:rsidRPr="00115473">
        <w:rPr>
          <w:rStyle w:val="Refdenotaderodap"/>
          <w:rFonts w:ascii="Tahoma" w:hAnsi="Tahoma" w:cs="Tahoma"/>
        </w:rPr>
        <w:footnoteRef/>
      </w:r>
      <w:r w:rsidRPr="00115473">
        <w:rPr>
          <w:rFonts w:ascii="Tahoma" w:hAnsi="Tahoma" w:cs="Tahoma"/>
        </w:rPr>
        <w:t xml:space="preserve"> https://www.wribrasil.org.br/publicacoes/o-desenho-de-cidades-seguras</w:t>
      </w:r>
    </w:p>
  </w:footnote>
  <w:footnote w:id="11">
    <w:p w:rsidR="00E95E32" w:rsidRDefault="00E95E32">
      <w:pPr>
        <w:pStyle w:val="Textodenotaderodap"/>
      </w:pPr>
      <w:r>
        <w:rPr>
          <w:rStyle w:val="Refdenotaderodap"/>
        </w:rPr>
        <w:footnoteRef/>
      </w:r>
      <w:r w:rsidRPr="00115473">
        <w:rPr>
          <w:rFonts w:ascii="Tahoma" w:hAnsi="Tahoma" w:cs="Tahoma"/>
        </w:rPr>
        <w:t>https://www.wribrasil.org.br/publicacoes/o-desenho-de-cidades-seguras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DB7C81"/>
    <w:multiLevelType w:val="hybridMultilevel"/>
    <w:tmpl w:val="9AF0553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C09ED"/>
    <w:multiLevelType w:val="multilevel"/>
    <w:tmpl w:val="1308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564504"/>
    <w:multiLevelType w:val="multilevel"/>
    <w:tmpl w:val="E9949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564ADE"/>
    <w:multiLevelType w:val="multilevel"/>
    <w:tmpl w:val="E8E2D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83653D"/>
    <w:multiLevelType w:val="multilevel"/>
    <w:tmpl w:val="469E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127D99"/>
    <w:multiLevelType w:val="multilevel"/>
    <w:tmpl w:val="3C7A6CBC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07F0D"/>
    <w:rsid w:val="0002285C"/>
    <w:rsid w:val="00032ED4"/>
    <w:rsid w:val="00055BD0"/>
    <w:rsid w:val="00055CDF"/>
    <w:rsid w:val="00062700"/>
    <w:rsid w:val="00064494"/>
    <w:rsid w:val="00072305"/>
    <w:rsid w:val="00085C8D"/>
    <w:rsid w:val="00090A10"/>
    <w:rsid w:val="000A2B1F"/>
    <w:rsid w:val="000A6933"/>
    <w:rsid w:val="000A6DD0"/>
    <w:rsid w:val="000B24DF"/>
    <w:rsid w:val="000C4D79"/>
    <w:rsid w:val="000D312E"/>
    <w:rsid w:val="000F25DF"/>
    <w:rsid w:val="00101243"/>
    <w:rsid w:val="00106D2F"/>
    <w:rsid w:val="00107CE6"/>
    <w:rsid w:val="00115473"/>
    <w:rsid w:val="00131938"/>
    <w:rsid w:val="00133ECD"/>
    <w:rsid w:val="00143A90"/>
    <w:rsid w:val="0014471F"/>
    <w:rsid w:val="00166FE2"/>
    <w:rsid w:val="001768E3"/>
    <w:rsid w:val="00181660"/>
    <w:rsid w:val="001A1DD3"/>
    <w:rsid w:val="001A28A2"/>
    <w:rsid w:val="001B357E"/>
    <w:rsid w:val="001C13BD"/>
    <w:rsid w:val="001C3271"/>
    <w:rsid w:val="001D7AD6"/>
    <w:rsid w:val="001F0B30"/>
    <w:rsid w:val="001F3CF6"/>
    <w:rsid w:val="001F3F52"/>
    <w:rsid w:val="00217048"/>
    <w:rsid w:val="00223AC5"/>
    <w:rsid w:val="00225EE1"/>
    <w:rsid w:val="002713BC"/>
    <w:rsid w:val="002733B2"/>
    <w:rsid w:val="00273635"/>
    <w:rsid w:val="00284B22"/>
    <w:rsid w:val="002939EA"/>
    <w:rsid w:val="0029513E"/>
    <w:rsid w:val="002977F0"/>
    <w:rsid w:val="002A296E"/>
    <w:rsid w:val="002B4DE1"/>
    <w:rsid w:val="002C75D1"/>
    <w:rsid w:val="002D372E"/>
    <w:rsid w:val="002D4100"/>
    <w:rsid w:val="002E654D"/>
    <w:rsid w:val="002F5270"/>
    <w:rsid w:val="00310580"/>
    <w:rsid w:val="00323398"/>
    <w:rsid w:val="003278E9"/>
    <w:rsid w:val="00334C73"/>
    <w:rsid w:val="00334D08"/>
    <w:rsid w:val="00340D2F"/>
    <w:rsid w:val="003507C4"/>
    <w:rsid w:val="0035394F"/>
    <w:rsid w:val="0035489A"/>
    <w:rsid w:val="00375E54"/>
    <w:rsid w:val="003776C1"/>
    <w:rsid w:val="003B27EB"/>
    <w:rsid w:val="003E622A"/>
    <w:rsid w:val="003E669E"/>
    <w:rsid w:val="00415004"/>
    <w:rsid w:val="00422699"/>
    <w:rsid w:val="0043577C"/>
    <w:rsid w:val="004365FC"/>
    <w:rsid w:val="00440E08"/>
    <w:rsid w:val="00443CF7"/>
    <w:rsid w:val="00453948"/>
    <w:rsid w:val="00474BF0"/>
    <w:rsid w:val="00482D03"/>
    <w:rsid w:val="004844C1"/>
    <w:rsid w:val="00485A11"/>
    <w:rsid w:val="004A46DA"/>
    <w:rsid w:val="004C3B2A"/>
    <w:rsid w:val="004C4F69"/>
    <w:rsid w:val="004C7D18"/>
    <w:rsid w:val="004E4CE8"/>
    <w:rsid w:val="004E6C61"/>
    <w:rsid w:val="00511D6B"/>
    <w:rsid w:val="0052137E"/>
    <w:rsid w:val="0053015B"/>
    <w:rsid w:val="00553BFF"/>
    <w:rsid w:val="00555DEE"/>
    <w:rsid w:val="00557175"/>
    <w:rsid w:val="005610BE"/>
    <w:rsid w:val="00561B54"/>
    <w:rsid w:val="00564C07"/>
    <w:rsid w:val="005674B4"/>
    <w:rsid w:val="00567873"/>
    <w:rsid w:val="00580F27"/>
    <w:rsid w:val="005C13C5"/>
    <w:rsid w:val="005D116C"/>
    <w:rsid w:val="005D16A0"/>
    <w:rsid w:val="005D2F5C"/>
    <w:rsid w:val="005D763D"/>
    <w:rsid w:val="005F0A7A"/>
    <w:rsid w:val="005F7467"/>
    <w:rsid w:val="00601415"/>
    <w:rsid w:val="0061075C"/>
    <w:rsid w:val="006161AA"/>
    <w:rsid w:val="006241EF"/>
    <w:rsid w:val="0065080C"/>
    <w:rsid w:val="00653BA8"/>
    <w:rsid w:val="00657D7E"/>
    <w:rsid w:val="006A25FC"/>
    <w:rsid w:val="006A7C96"/>
    <w:rsid w:val="006B25E8"/>
    <w:rsid w:val="006B640A"/>
    <w:rsid w:val="006C4245"/>
    <w:rsid w:val="006E7792"/>
    <w:rsid w:val="006F458B"/>
    <w:rsid w:val="0070163D"/>
    <w:rsid w:val="00724115"/>
    <w:rsid w:val="00732BD4"/>
    <w:rsid w:val="00734C67"/>
    <w:rsid w:val="007452F8"/>
    <w:rsid w:val="00755039"/>
    <w:rsid w:val="00767D69"/>
    <w:rsid w:val="007703AE"/>
    <w:rsid w:val="00785FCD"/>
    <w:rsid w:val="00790A8C"/>
    <w:rsid w:val="007A629E"/>
    <w:rsid w:val="007B3E64"/>
    <w:rsid w:val="007C26D4"/>
    <w:rsid w:val="007C798A"/>
    <w:rsid w:val="007D23BE"/>
    <w:rsid w:val="007E21E5"/>
    <w:rsid w:val="00805CD0"/>
    <w:rsid w:val="0080696C"/>
    <w:rsid w:val="008100B9"/>
    <w:rsid w:val="00811A39"/>
    <w:rsid w:val="0081529B"/>
    <w:rsid w:val="00824D42"/>
    <w:rsid w:val="00854F23"/>
    <w:rsid w:val="00864CFC"/>
    <w:rsid w:val="00877A54"/>
    <w:rsid w:val="00880332"/>
    <w:rsid w:val="008832EC"/>
    <w:rsid w:val="00885D99"/>
    <w:rsid w:val="008965B6"/>
    <w:rsid w:val="008C496C"/>
    <w:rsid w:val="008E00F6"/>
    <w:rsid w:val="008E3E17"/>
    <w:rsid w:val="009030FA"/>
    <w:rsid w:val="0091515F"/>
    <w:rsid w:val="00915CF8"/>
    <w:rsid w:val="009203CB"/>
    <w:rsid w:val="009255EB"/>
    <w:rsid w:val="00934AB0"/>
    <w:rsid w:val="0093647C"/>
    <w:rsid w:val="00956B3A"/>
    <w:rsid w:val="00977D40"/>
    <w:rsid w:val="00994B30"/>
    <w:rsid w:val="009955A0"/>
    <w:rsid w:val="009A162A"/>
    <w:rsid w:val="009A2F59"/>
    <w:rsid w:val="009A3644"/>
    <w:rsid w:val="009B1085"/>
    <w:rsid w:val="009B2868"/>
    <w:rsid w:val="009B5B49"/>
    <w:rsid w:val="009C4038"/>
    <w:rsid w:val="009D550E"/>
    <w:rsid w:val="009D74D6"/>
    <w:rsid w:val="00A1394F"/>
    <w:rsid w:val="00A429A6"/>
    <w:rsid w:val="00A621E6"/>
    <w:rsid w:val="00A9777C"/>
    <w:rsid w:val="00AD04A6"/>
    <w:rsid w:val="00AE2019"/>
    <w:rsid w:val="00AF5D87"/>
    <w:rsid w:val="00B1492F"/>
    <w:rsid w:val="00B168DF"/>
    <w:rsid w:val="00B21ECB"/>
    <w:rsid w:val="00B30BD6"/>
    <w:rsid w:val="00B32772"/>
    <w:rsid w:val="00B36CA8"/>
    <w:rsid w:val="00B41F6A"/>
    <w:rsid w:val="00B434E0"/>
    <w:rsid w:val="00B6337D"/>
    <w:rsid w:val="00B761E4"/>
    <w:rsid w:val="00B83959"/>
    <w:rsid w:val="00B973D2"/>
    <w:rsid w:val="00B97C3A"/>
    <w:rsid w:val="00BB2028"/>
    <w:rsid w:val="00BC2E43"/>
    <w:rsid w:val="00BD26B8"/>
    <w:rsid w:val="00C0276D"/>
    <w:rsid w:val="00C1510E"/>
    <w:rsid w:val="00C20DBB"/>
    <w:rsid w:val="00C37659"/>
    <w:rsid w:val="00C5481B"/>
    <w:rsid w:val="00C574DB"/>
    <w:rsid w:val="00C57719"/>
    <w:rsid w:val="00C76255"/>
    <w:rsid w:val="00C914A1"/>
    <w:rsid w:val="00CA635D"/>
    <w:rsid w:val="00CB22C0"/>
    <w:rsid w:val="00CD247F"/>
    <w:rsid w:val="00CF24ED"/>
    <w:rsid w:val="00CF6914"/>
    <w:rsid w:val="00D03E75"/>
    <w:rsid w:val="00D06A54"/>
    <w:rsid w:val="00D127F5"/>
    <w:rsid w:val="00D22673"/>
    <w:rsid w:val="00D34F38"/>
    <w:rsid w:val="00D36CA0"/>
    <w:rsid w:val="00D40DFF"/>
    <w:rsid w:val="00D43A2F"/>
    <w:rsid w:val="00D53543"/>
    <w:rsid w:val="00D551A5"/>
    <w:rsid w:val="00D60A0C"/>
    <w:rsid w:val="00D67619"/>
    <w:rsid w:val="00D73C14"/>
    <w:rsid w:val="00DB03F8"/>
    <w:rsid w:val="00DC30F3"/>
    <w:rsid w:val="00DD566B"/>
    <w:rsid w:val="00DE2DD7"/>
    <w:rsid w:val="00DE4199"/>
    <w:rsid w:val="00E02DA0"/>
    <w:rsid w:val="00E04E04"/>
    <w:rsid w:val="00E06598"/>
    <w:rsid w:val="00E24F5C"/>
    <w:rsid w:val="00E27ED4"/>
    <w:rsid w:val="00E40628"/>
    <w:rsid w:val="00E5441A"/>
    <w:rsid w:val="00E55328"/>
    <w:rsid w:val="00E62705"/>
    <w:rsid w:val="00E842ED"/>
    <w:rsid w:val="00E95E32"/>
    <w:rsid w:val="00EA5C04"/>
    <w:rsid w:val="00EB25C6"/>
    <w:rsid w:val="00EC3278"/>
    <w:rsid w:val="00ED2532"/>
    <w:rsid w:val="00ED66DB"/>
    <w:rsid w:val="00F008B1"/>
    <w:rsid w:val="00F02495"/>
    <w:rsid w:val="00F04327"/>
    <w:rsid w:val="00F0535A"/>
    <w:rsid w:val="00F208DE"/>
    <w:rsid w:val="00F2496F"/>
    <w:rsid w:val="00F33E1A"/>
    <w:rsid w:val="00F40A4F"/>
    <w:rsid w:val="00F41E8A"/>
    <w:rsid w:val="00F500EB"/>
    <w:rsid w:val="00F5053A"/>
    <w:rsid w:val="00F54E0A"/>
    <w:rsid w:val="00F63427"/>
    <w:rsid w:val="00F63EEA"/>
    <w:rsid w:val="00F661B2"/>
    <w:rsid w:val="00F66DF0"/>
    <w:rsid w:val="00FA36A0"/>
    <w:rsid w:val="00FB5EF4"/>
    <w:rsid w:val="00FB6F6B"/>
    <w:rsid w:val="00FD2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1D7A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1D7A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1D7A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B25E8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B25E8"/>
    <w:rPr>
      <w:rFonts w:eastAsia="Lucida Sans Unicode"/>
      <w:kern w:val="1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6B25E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microsoft.com/office/2007/relationships/hdphoto" Target="media/hdphoto3.wdp"/><Relationship Id="rId26" Type="http://schemas.microsoft.com/office/2007/relationships/hdphoto" Target="media/hdphoto7.wdp"/><Relationship Id="rId3" Type="http://schemas.openxmlformats.org/officeDocument/2006/relationships/numbering" Target="numbering.xml"/><Relationship Id="rId21" Type="http://schemas.openxmlformats.org/officeDocument/2006/relationships/image" Target="media/image6.png"/><Relationship Id="rId7" Type="http://schemas.openxmlformats.org/officeDocument/2006/relationships/footnotes" Target="footnotes.xml"/><Relationship Id="rId12" Type="http://schemas.openxmlformats.org/officeDocument/2006/relationships/hyperlink" Target="https://repositorio.ipea.gov.br/bitstream/11058/7456/1/RP_Estimativa_2015.pdf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microsoft.com/office/2007/relationships/hdphoto" Target="media/hdphoto4.wdp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tf-oecd.org/sites/default/files/docs/06speed.pdf" TargetMode="External"/><Relationship Id="rId24" Type="http://schemas.microsoft.com/office/2007/relationships/hdphoto" Target="media/hdphoto6.wdp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microsoft.com/office/2007/relationships/hdphoto" Target="media/hdphoto8.wdp"/><Relationship Id="rId10" Type="http://schemas.openxmlformats.org/officeDocument/2006/relationships/hyperlink" Target="https://www.gov.br/transportes/pt-br/assuntos/transito/pnatrans/sistema-seguro-e-visao-zero" TargetMode="External"/><Relationship Id="rId19" Type="http://schemas.openxmlformats.org/officeDocument/2006/relationships/image" Target="media/image5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hdphoto" Target="media/hdphoto1.wdp"/><Relationship Id="rId22" Type="http://schemas.microsoft.com/office/2007/relationships/hdphoto" Target="media/hdphoto5.wdp"/><Relationship Id="rId27" Type="http://schemas.openxmlformats.org/officeDocument/2006/relationships/image" Target="media/image9.png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97DD301A-8CE5-4003-8040-500758AE7A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22</Pages>
  <Words>3548</Words>
  <Characters>19160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2024-02-22T16:48:00Z</cp:lastPrinted>
  <dcterms:created xsi:type="dcterms:W3CDTF">2024-02-23T14:30:00Z</dcterms:created>
  <dcterms:modified xsi:type="dcterms:W3CDTF">2024-02-23T14:30:00Z</dcterms:modified>
</cp:coreProperties>
</file>