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A8" w:rsidRPr="00E117A8" w:rsidRDefault="00E117A8" w:rsidP="00E117A8">
      <w:pPr>
        <w:spacing w:before="240" w:after="240"/>
        <w:rPr>
          <w:rFonts w:asciiTheme="minorHAnsi" w:hAnsiTheme="minorHAnsi" w:cstheme="minorHAnsi"/>
          <w:i w:val="0"/>
          <w:sz w:val="24"/>
          <w:szCs w:val="24"/>
        </w:rPr>
      </w:pPr>
      <w:r w:rsidRPr="00E117A8">
        <w:rPr>
          <w:rFonts w:asciiTheme="minorHAnsi" w:hAnsiTheme="minorHAnsi" w:cstheme="minorHAnsi"/>
          <w:i w:val="0"/>
          <w:sz w:val="24"/>
          <w:szCs w:val="24"/>
        </w:rPr>
        <w:t>Emenda Aditiva Nº      /2024</w:t>
      </w:r>
    </w:p>
    <w:p w:rsidR="00E117A8" w:rsidRDefault="00E117A8" w:rsidP="00E117A8">
      <w:pPr>
        <w:spacing w:before="240" w:after="240"/>
        <w:rPr>
          <w:rFonts w:asciiTheme="minorHAnsi" w:eastAsia="Tahoma" w:hAnsiTheme="minorHAnsi" w:cstheme="minorHAnsi"/>
          <w:i w:val="0"/>
          <w:color w:val="000000"/>
          <w:sz w:val="24"/>
          <w:szCs w:val="24"/>
        </w:rPr>
      </w:pPr>
      <w:proofErr w:type="gramStart"/>
      <w:r>
        <w:rPr>
          <w:rFonts w:asciiTheme="minorHAnsi" w:eastAsia="Tahoma" w:hAnsiTheme="minorHAnsi" w:cstheme="minorHAnsi"/>
          <w:i w:val="0"/>
          <w:color w:val="000000"/>
          <w:sz w:val="24"/>
          <w:szCs w:val="24"/>
        </w:rPr>
        <w:t>ao</w:t>
      </w:r>
      <w:proofErr w:type="gramEnd"/>
    </w:p>
    <w:p w:rsidR="00E117A8" w:rsidRPr="00E117A8" w:rsidRDefault="00E117A8" w:rsidP="00E117A8">
      <w:pPr>
        <w:spacing w:before="240" w:after="240"/>
        <w:rPr>
          <w:rFonts w:asciiTheme="minorHAnsi" w:eastAsia="Tahoma" w:hAnsiTheme="minorHAnsi" w:cstheme="minorHAnsi"/>
          <w:i w:val="0"/>
          <w:color w:val="000000"/>
          <w:sz w:val="24"/>
          <w:szCs w:val="24"/>
        </w:rPr>
      </w:pPr>
      <w:r w:rsidRPr="00E117A8">
        <w:rPr>
          <w:rFonts w:asciiTheme="minorHAnsi" w:eastAsia="Tahoma" w:hAnsiTheme="minorHAnsi" w:cstheme="minorHAnsi"/>
          <w:i w:val="0"/>
          <w:color w:val="000000"/>
          <w:sz w:val="24"/>
          <w:szCs w:val="24"/>
        </w:rPr>
        <w:t>Projeto de Lei Nº. 00221/2023</w:t>
      </w:r>
      <w:r w:rsidRPr="00E117A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                                                    </w:t>
      </w:r>
      <w:r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         </w:t>
      </w:r>
    </w:p>
    <w:p w:rsidR="00E117A8" w:rsidRPr="00E117A8" w:rsidRDefault="00E117A8" w:rsidP="00E117A8">
      <w:pPr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E117A8" w:rsidRPr="00E117A8" w:rsidRDefault="00E117A8" w:rsidP="00E117A8">
      <w:pPr>
        <w:ind w:left="4111"/>
        <w:jc w:val="both"/>
        <w:rPr>
          <w:rFonts w:asciiTheme="minorHAnsi" w:eastAsia="Tahoma" w:hAnsiTheme="minorHAnsi" w:cstheme="minorHAnsi"/>
          <w:i w:val="0"/>
          <w:sz w:val="24"/>
          <w:szCs w:val="24"/>
        </w:rPr>
      </w:pPr>
      <w:r w:rsidRPr="00E117A8">
        <w:rPr>
          <w:rFonts w:asciiTheme="minorHAnsi" w:eastAsia="Tahoma" w:hAnsiTheme="minorHAnsi" w:cstheme="minorHAnsi"/>
          <w:i w:val="0"/>
          <w:sz w:val="24"/>
          <w:szCs w:val="24"/>
        </w:rPr>
        <w:t xml:space="preserve">Adiciona parágrafo ao artigo 94 ao Projeto de Lei nº 0221/2023 </w:t>
      </w:r>
      <w:r w:rsidRPr="00E117A8">
        <w:rPr>
          <w:rFonts w:asciiTheme="minorHAnsi" w:eastAsia="Tahoma" w:hAnsiTheme="minorHAnsi" w:cstheme="minorHAnsi"/>
          <w:i w:val="0"/>
          <w:sz w:val="24"/>
          <w:szCs w:val="24"/>
          <w:highlight w:val="white"/>
        </w:rPr>
        <w:t xml:space="preserve">para incluir </w:t>
      </w:r>
      <w:r w:rsidRPr="00E117A8">
        <w:rPr>
          <w:rFonts w:asciiTheme="minorHAnsi" w:eastAsia="Tahoma" w:hAnsiTheme="minorHAnsi" w:cstheme="minorHAnsi"/>
          <w:i w:val="0"/>
          <w:color w:val="000000"/>
          <w:sz w:val="24"/>
          <w:szCs w:val="24"/>
          <w:highlight w:val="white"/>
        </w:rPr>
        <w:t xml:space="preserve">a previsibilidade de espaço destinado </w:t>
      </w:r>
      <w:proofErr w:type="gramStart"/>
      <w:r w:rsidRPr="00E117A8">
        <w:rPr>
          <w:rFonts w:asciiTheme="minorHAnsi" w:eastAsia="Tahoma" w:hAnsiTheme="minorHAnsi" w:cstheme="minorHAnsi"/>
          <w:i w:val="0"/>
          <w:color w:val="000000"/>
          <w:sz w:val="24"/>
          <w:szCs w:val="24"/>
          <w:highlight w:val="white"/>
        </w:rPr>
        <w:t>a</w:t>
      </w:r>
      <w:proofErr w:type="gramEnd"/>
      <w:r w:rsidRPr="00E117A8">
        <w:rPr>
          <w:rFonts w:asciiTheme="minorHAnsi" w:eastAsia="Tahoma" w:hAnsiTheme="minorHAnsi" w:cstheme="minorHAnsi"/>
          <w:i w:val="0"/>
          <w:color w:val="000000"/>
          <w:sz w:val="24"/>
          <w:szCs w:val="24"/>
          <w:highlight w:val="white"/>
        </w:rPr>
        <w:t xml:space="preserve"> área de biblioteca e estudos.</w:t>
      </w:r>
    </w:p>
    <w:p w:rsidR="00E117A8" w:rsidRPr="00E117A8" w:rsidRDefault="00E117A8" w:rsidP="00E117A8">
      <w:pPr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E117A8" w:rsidRDefault="00E117A8" w:rsidP="00E117A8">
      <w:pPr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E117A8" w:rsidRPr="00E117A8" w:rsidRDefault="00E117A8" w:rsidP="00810926">
      <w:pPr>
        <w:spacing w:line="276" w:lineRule="auto"/>
        <w:ind w:firstLine="1134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  <w:r w:rsidRPr="00E117A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Art. 1º - Adiciona parágrafo ao art. 94 do Projeto de Lei nº 0221/2023, que passa a vigorar com a seguinte redação: </w:t>
      </w:r>
    </w:p>
    <w:p w:rsidR="00E117A8" w:rsidRPr="00E117A8" w:rsidRDefault="00E117A8" w:rsidP="00810926">
      <w:pPr>
        <w:spacing w:line="276" w:lineRule="auto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E117A8" w:rsidRPr="00E117A8" w:rsidRDefault="00E117A8" w:rsidP="00810926">
      <w:pPr>
        <w:spacing w:line="276" w:lineRule="auto"/>
        <w:ind w:firstLine="1134"/>
        <w:jc w:val="both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  <w:r w:rsidRPr="00E117A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§. Deverá o órgão público responsável pela execução e/ou aprovação de projeto de habitação de interesse social (HIS), prever a existência de espaço público, de uso coletivo dos habitantes residentes das Habitações de Interesse Social destinado </w:t>
      </w:r>
      <w:r w:rsidR="006A5D51">
        <w:rPr>
          <w:rFonts w:asciiTheme="minorHAnsi" w:eastAsia="Tahoma" w:hAnsiTheme="minorHAnsi" w:cstheme="minorHAnsi"/>
          <w:b w:val="0"/>
          <w:i w:val="0"/>
          <w:sz w:val="24"/>
          <w:szCs w:val="24"/>
        </w:rPr>
        <w:t>à</w:t>
      </w:r>
      <w:r w:rsidRPr="00E117A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 biblioteca, sala multimídia</w:t>
      </w:r>
      <w:r w:rsidRPr="00E117A8">
        <w:rPr>
          <w:rFonts w:asciiTheme="minorHAnsi" w:eastAsia="Tahoma" w:hAnsiTheme="minorHAnsi" w:cstheme="minorHAnsi"/>
          <w:b w:val="0"/>
          <w:i w:val="0"/>
          <w:color w:val="FF0000"/>
          <w:sz w:val="24"/>
          <w:szCs w:val="24"/>
        </w:rPr>
        <w:t xml:space="preserve"> </w:t>
      </w:r>
      <w:r w:rsidRPr="00E117A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e ambiente de estudos. </w:t>
      </w:r>
    </w:p>
    <w:p w:rsidR="007F3045" w:rsidRPr="001B6D38" w:rsidRDefault="007F3045" w:rsidP="007F3045">
      <w:pPr>
        <w:jc w:val="both"/>
        <w:rPr>
          <w:rFonts w:asciiTheme="minorHAnsi" w:eastAsia="Calibri" w:hAnsiTheme="minorHAnsi" w:cstheme="minorHAnsi"/>
          <w:b w:val="0"/>
          <w:i w:val="0"/>
          <w:sz w:val="24"/>
          <w:szCs w:val="24"/>
        </w:rPr>
      </w:pPr>
    </w:p>
    <w:p w:rsidR="006A5D51" w:rsidRDefault="006A5D51" w:rsidP="001B6D38">
      <w:pPr>
        <w:spacing w:line="360" w:lineRule="auto"/>
        <w:jc w:val="both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1B6D38" w:rsidRPr="006A5D51" w:rsidRDefault="001B6D38" w:rsidP="001B6D38">
      <w:pPr>
        <w:spacing w:line="360" w:lineRule="auto"/>
        <w:jc w:val="both"/>
        <w:rPr>
          <w:rFonts w:asciiTheme="minorHAnsi" w:eastAsia="Tahoma" w:hAnsiTheme="minorHAnsi" w:cstheme="minorHAnsi"/>
          <w:i w:val="0"/>
          <w:sz w:val="24"/>
          <w:szCs w:val="24"/>
        </w:rPr>
      </w:pPr>
      <w:r w:rsidRPr="006A5D51">
        <w:rPr>
          <w:rFonts w:asciiTheme="minorHAnsi" w:eastAsia="Tahoma" w:hAnsiTheme="minorHAnsi" w:cstheme="minorHAnsi"/>
          <w:i w:val="0"/>
          <w:sz w:val="24"/>
          <w:szCs w:val="24"/>
        </w:rPr>
        <w:t>JUSTIFICATIVA</w:t>
      </w:r>
      <w:r w:rsidR="00810926">
        <w:rPr>
          <w:rFonts w:asciiTheme="minorHAnsi" w:eastAsia="Tahoma" w:hAnsiTheme="minorHAnsi" w:cstheme="minorHAnsi"/>
          <w:i w:val="0"/>
          <w:sz w:val="24"/>
          <w:szCs w:val="24"/>
        </w:rPr>
        <w:t>:</w:t>
      </w:r>
    </w:p>
    <w:p w:rsidR="001B6D38" w:rsidRPr="001B6D38" w:rsidRDefault="001B6D38" w:rsidP="001B6D38">
      <w:pPr>
        <w:spacing w:line="360" w:lineRule="auto"/>
        <w:jc w:val="both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6A5D51" w:rsidRDefault="00E117A8" w:rsidP="00810926">
      <w:pPr>
        <w:ind w:firstLine="1134"/>
        <w:jc w:val="both"/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</w:pP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Ao disponibilizar espaços de leitura e estudo nas habitações de interesse social, promove-se o acesso à educação, cultura e informação, contribuindo para o desenvolvimento intelectual dos moradores</w:t>
      </w:r>
      <w:r w:rsid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.</w:t>
      </w:r>
    </w:p>
    <w:p w:rsidR="006A5D51" w:rsidRDefault="00E117A8" w:rsidP="00810926">
      <w:pPr>
        <w:ind w:firstLine="1134"/>
        <w:jc w:val="both"/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</w:pP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Esses espaços proporcionam ambientes tranquilos e adequados para estudo e leitura, o que pode contribuir para o bem-estar mental e emocional dos moradores, melhorando sua qualidade de vida</w:t>
      </w:r>
      <w:r w:rsid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.</w:t>
      </w:r>
    </w:p>
    <w:p w:rsidR="006A5D51" w:rsidRDefault="00E117A8" w:rsidP="00810926">
      <w:pPr>
        <w:ind w:firstLine="1134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As bibliotecas e espaços de estudo em habitações de interesse social podem atuar como centros comunitários, promovendo a interação entre os moradores, além de estimular a troca de conhecimento e experiências. A biblioteca assim o como sala multim</w:t>
      </w:r>
      <w:r w:rsid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í</w:t>
      </w: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 xml:space="preserve">dia são portas de entrada para o conhecimento </w:t>
      </w:r>
      <w:r w:rsidRPr="006A5D51">
        <w:rPr>
          <w:rFonts w:asciiTheme="minorHAnsi" w:hAnsiTheme="minorHAnsi" w:cstheme="minorHAnsi"/>
          <w:b w:val="0"/>
          <w:i w:val="0"/>
          <w:sz w:val="24"/>
          <w:szCs w:val="24"/>
        </w:rPr>
        <w:t>e proporciona as condições básicas para uma aprendizagem contínua, uma tomada de decisão independente e o desenvolvimento cultural de indivíduos e grupos sociais.</w:t>
      </w:r>
    </w:p>
    <w:p w:rsidR="00E117A8" w:rsidRPr="006A5D51" w:rsidRDefault="00E117A8" w:rsidP="00810926">
      <w:pPr>
        <w:ind w:firstLine="1134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Ao oferecer acesso</w:t>
      </w:r>
      <w:r w:rsid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 xml:space="preserve"> a livros, materiais didáticos,</w:t>
      </w: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 xml:space="preserve"> recursos de pesquisa, esses espaços proporcionam oportunidades de aprendizado e crescimento cont</w:t>
      </w:r>
      <w:r w:rsid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í</w:t>
      </w:r>
      <w:r w:rsidRPr="006A5D51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AFAFA"/>
        </w:rPr>
        <w:t>nuo para crianças, jovens e adultos que residem nessas habitações, disponibilizar espaços de estudo e bibliotecas em habitações de interesse social ajuda a reduzir as desigualdades educacionais, proporcionando a todos os moradores a chance de acessar informações e conhecimento.</w:t>
      </w:r>
    </w:p>
    <w:p w:rsidR="001B6D38" w:rsidRPr="006A5D51" w:rsidRDefault="00E117A8" w:rsidP="00810926">
      <w:pPr>
        <w:ind w:firstLine="720"/>
        <w:jc w:val="both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  <w:r w:rsidRPr="006A5D51">
        <w:rPr>
          <w:rFonts w:asciiTheme="minorHAnsi" w:hAnsiTheme="minorHAnsi" w:cstheme="minorHAnsi"/>
          <w:b w:val="0"/>
          <w:i w:val="0"/>
          <w:sz w:val="24"/>
          <w:szCs w:val="24"/>
        </w:rPr>
        <w:lastRenderedPageBreak/>
        <w:t>Não há dúvida de sua importância como meio de acesso à educação e à cultura e de valorização e difusão das manifestações culturais e aprendizado.</w:t>
      </w:r>
    </w:p>
    <w:p w:rsidR="001B6D38" w:rsidRPr="001B6D38" w:rsidRDefault="001B6D38" w:rsidP="001B6D38">
      <w:pPr>
        <w:spacing w:line="360" w:lineRule="auto"/>
        <w:ind w:firstLine="720"/>
        <w:jc w:val="both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</w:p>
    <w:p w:rsidR="001B6D38" w:rsidRPr="001B6D38" w:rsidRDefault="001B6D38" w:rsidP="00263933">
      <w:pPr>
        <w:spacing w:line="360" w:lineRule="auto"/>
        <w:ind w:left="1985" w:hanging="1985"/>
        <w:jc w:val="center"/>
        <w:rPr>
          <w:rFonts w:asciiTheme="minorHAnsi" w:eastAsia="Tahoma" w:hAnsiTheme="minorHAnsi" w:cstheme="minorHAnsi"/>
          <w:b w:val="0"/>
          <w:i w:val="0"/>
          <w:sz w:val="24"/>
          <w:szCs w:val="24"/>
        </w:rPr>
      </w:pPr>
      <w:bookmarkStart w:id="0" w:name="_GoBack"/>
      <w:bookmarkStart w:id="1" w:name="_heading=h.qrsh5d8in6jo" w:colFirst="0" w:colLast="0"/>
      <w:bookmarkEnd w:id="0"/>
      <w:bookmarkEnd w:id="1"/>
      <w:r w:rsidRPr="001B6D38">
        <w:rPr>
          <w:rFonts w:asciiTheme="minorHAnsi" w:eastAsia="Tahoma" w:hAnsiTheme="minorHAnsi" w:cstheme="minorHAnsi"/>
          <w:b w:val="0"/>
          <w:i w:val="0"/>
          <w:color w:val="000000"/>
          <w:sz w:val="24"/>
          <w:szCs w:val="24"/>
        </w:rPr>
        <w:t xml:space="preserve">Sala das Sessões, </w:t>
      </w:r>
      <w:r w:rsidR="006A5D51">
        <w:rPr>
          <w:rFonts w:asciiTheme="minorHAnsi" w:eastAsia="Tahoma" w:hAnsiTheme="minorHAnsi" w:cstheme="minorHAnsi"/>
          <w:b w:val="0"/>
          <w:i w:val="0"/>
          <w:sz w:val="24"/>
          <w:szCs w:val="24"/>
        </w:rPr>
        <w:t>23</w:t>
      </w:r>
      <w:r w:rsidRPr="001B6D3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 de </w:t>
      </w:r>
      <w:r w:rsidR="006A5D51">
        <w:rPr>
          <w:rFonts w:asciiTheme="minorHAnsi" w:eastAsia="Tahoma" w:hAnsiTheme="minorHAnsi" w:cstheme="minorHAnsi"/>
          <w:b w:val="0"/>
          <w:i w:val="0"/>
          <w:sz w:val="24"/>
          <w:szCs w:val="24"/>
        </w:rPr>
        <w:t>fevereiro</w:t>
      </w:r>
      <w:r w:rsidRPr="001B6D38">
        <w:rPr>
          <w:rFonts w:asciiTheme="minorHAnsi" w:eastAsia="Tahoma" w:hAnsiTheme="minorHAnsi" w:cstheme="minorHAnsi"/>
          <w:b w:val="0"/>
          <w:i w:val="0"/>
          <w:sz w:val="24"/>
          <w:szCs w:val="24"/>
        </w:rPr>
        <w:t xml:space="preserve"> de 202</w:t>
      </w:r>
      <w:r w:rsidR="006A5D51">
        <w:rPr>
          <w:rFonts w:asciiTheme="minorHAnsi" w:eastAsia="Tahoma" w:hAnsiTheme="minorHAnsi" w:cstheme="minorHAnsi"/>
          <w:b w:val="0"/>
          <w:i w:val="0"/>
          <w:sz w:val="24"/>
          <w:szCs w:val="24"/>
        </w:rPr>
        <w:t>4</w:t>
      </w:r>
      <w:r w:rsidRPr="001B6D38">
        <w:rPr>
          <w:rFonts w:asciiTheme="minorHAnsi" w:eastAsia="Tahoma" w:hAnsiTheme="minorHAnsi" w:cstheme="minorHAnsi"/>
          <w:b w:val="0"/>
          <w:i w:val="0"/>
          <w:color w:val="000000"/>
          <w:sz w:val="24"/>
          <w:szCs w:val="24"/>
        </w:rPr>
        <w:t>.</w:t>
      </w:r>
    </w:p>
    <w:p w:rsidR="001B6D38" w:rsidRPr="001B6D38" w:rsidRDefault="001B6D38" w:rsidP="001B6D38">
      <w:pPr>
        <w:jc w:val="both"/>
        <w:rPr>
          <w:rFonts w:asciiTheme="minorHAnsi" w:eastAsia="Tahoma" w:hAnsiTheme="minorHAnsi" w:cstheme="minorHAnsi"/>
          <w:b w:val="0"/>
          <w:i w:val="0"/>
          <w:color w:val="00000A"/>
          <w:sz w:val="24"/>
          <w:szCs w:val="24"/>
        </w:rPr>
      </w:pPr>
    </w:p>
    <w:p w:rsidR="00263933" w:rsidRPr="005C654E" w:rsidRDefault="00263933" w:rsidP="00263933">
      <w:pPr>
        <w:rPr>
          <w:rFonts w:ascii="Calibri" w:eastAsia="Calibri" w:hAnsi="Calibri" w:cs="Calibri"/>
          <w:b w:val="0"/>
          <w:i w:val="0"/>
          <w:sz w:val="24"/>
          <w:szCs w:val="24"/>
        </w:rPr>
      </w:pPr>
    </w:p>
    <w:p w:rsidR="00263933" w:rsidRPr="005C654E" w:rsidRDefault="00263933" w:rsidP="002639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 w:val="0"/>
          <w:i w:val="0"/>
          <w:color w:val="000000"/>
          <w:sz w:val="24"/>
          <w:szCs w:val="24"/>
        </w:rPr>
      </w:pPr>
    </w:p>
    <w:p w:rsidR="00263933" w:rsidRPr="005C654E" w:rsidRDefault="00263933" w:rsidP="0026393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i w:val="0"/>
          <w:color w:val="000000"/>
          <w:sz w:val="24"/>
          <w:szCs w:val="24"/>
        </w:rPr>
      </w:pPr>
      <w:r w:rsidRPr="005C654E">
        <w:rPr>
          <w:rFonts w:ascii="Calibri" w:hAnsi="Calibri" w:cs="Calibri"/>
          <w:i w:val="0"/>
          <w:sz w:val="24"/>
          <w:szCs w:val="24"/>
        </w:rPr>
        <w:t>Vereador Anderson José Rodrigues</w:t>
      </w:r>
      <w:r>
        <w:rPr>
          <w:rFonts w:ascii="Calibri" w:hAnsi="Calibri" w:cs="Calibri"/>
          <w:i w:val="0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 w:val="0"/>
          <w:sz w:val="24"/>
          <w:szCs w:val="24"/>
        </w:rPr>
        <w:t>Pipico</w:t>
      </w:r>
      <w:proofErr w:type="spellEnd"/>
    </w:p>
    <w:p w:rsidR="001B6D38" w:rsidRPr="001B6D38" w:rsidRDefault="001B6D38" w:rsidP="001B6D38">
      <w:pPr>
        <w:jc w:val="center"/>
        <w:rPr>
          <w:rFonts w:asciiTheme="minorHAnsi" w:eastAsia="Tahoma" w:hAnsiTheme="minorHAnsi" w:cstheme="minorHAnsi"/>
          <w:b w:val="0"/>
          <w:i w:val="0"/>
          <w:color w:val="00000A"/>
          <w:sz w:val="24"/>
          <w:szCs w:val="24"/>
        </w:rPr>
      </w:pPr>
    </w:p>
    <w:p w:rsidR="001B6D38" w:rsidRPr="001B6D38" w:rsidRDefault="001B6D38" w:rsidP="001B6D38">
      <w:pPr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:rsidR="005F21FC" w:rsidRPr="001B6D38" w:rsidRDefault="005F21FC" w:rsidP="001B6D38">
      <w:pPr>
        <w:pStyle w:val="Ttulo1"/>
        <w:ind w:left="0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sectPr w:rsidR="005F21FC" w:rsidRPr="001B6D38" w:rsidSect="00886276">
      <w:headerReference w:type="default" r:id="rId6"/>
      <w:pgSz w:w="11907" w:h="16840" w:code="9"/>
      <w:pgMar w:top="554" w:right="992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978" w:rsidRDefault="00804978">
      <w:r>
        <w:separator/>
      </w:r>
    </w:p>
  </w:endnote>
  <w:endnote w:type="continuationSeparator" w:id="0">
    <w:p w:rsidR="00804978" w:rsidRDefault="00804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978" w:rsidRDefault="00804978">
      <w:r>
        <w:separator/>
      </w:r>
    </w:p>
  </w:footnote>
  <w:footnote w:type="continuationSeparator" w:id="0">
    <w:p w:rsidR="00804978" w:rsidRDefault="008049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70131201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  <w:p w:rsidR="005C3DC6" w:rsidRDefault="005C3DC6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2025A"/>
    <w:rsid w:val="00063E3B"/>
    <w:rsid w:val="000B624F"/>
    <w:rsid w:val="000C3EB1"/>
    <w:rsid w:val="00123EF6"/>
    <w:rsid w:val="001357E0"/>
    <w:rsid w:val="00147E3C"/>
    <w:rsid w:val="00151F12"/>
    <w:rsid w:val="00154599"/>
    <w:rsid w:val="00155C2E"/>
    <w:rsid w:val="001710F9"/>
    <w:rsid w:val="00190266"/>
    <w:rsid w:val="001A30A2"/>
    <w:rsid w:val="001B6D38"/>
    <w:rsid w:val="001F5750"/>
    <w:rsid w:val="0020041B"/>
    <w:rsid w:val="00204A77"/>
    <w:rsid w:val="0022032A"/>
    <w:rsid w:val="00221F5A"/>
    <w:rsid w:val="00237766"/>
    <w:rsid w:val="00237A09"/>
    <w:rsid w:val="00242950"/>
    <w:rsid w:val="00263933"/>
    <w:rsid w:val="0029100E"/>
    <w:rsid w:val="00292F38"/>
    <w:rsid w:val="002B7BA4"/>
    <w:rsid w:val="002D15D9"/>
    <w:rsid w:val="002D77D2"/>
    <w:rsid w:val="002F19D6"/>
    <w:rsid w:val="002F6877"/>
    <w:rsid w:val="00332764"/>
    <w:rsid w:val="00342D76"/>
    <w:rsid w:val="00362296"/>
    <w:rsid w:val="00365EE2"/>
    <w:rsid w:val="00376F13"/>
    <w:rsid w:val="00392400"/>
    <w:rsid w:val="003B0D86"/>
    <w:rsid w:val="003B17B1"/>
    <w:rsid w:val="003C4AFA"/>
    <w:rsid w:val="00420FAC"/>
    <w:rsid w:val="00424C8E"/>
    <w:rsid w:val="00433244"/>
    <w:rsid w:val="00433F5F"/>
    <w:rsid w:val="00434C0A"/>
    <w:rsid w:val="004748A9"/>
    <w:rsid w:val="00476416"/>
    <w:rsid w:val="004F18CC"/>
    <w:rsid w:val="005433BF"/>
    <w:rsid w:val="00566F3B"/>
    <w:rsid w:val="00591893"/>
    <w:rsid w:val="005932B0"/>
    <w:rsid w:val="005965E5"/>
    <w:rsid w:val="00597010"/>
    <w:rsid w:val="005A1A76"/>
    <w:rsid w:val="005A6289"/>
    <w:rsid w:val="005C2EAB"/>
    <w:rsid w:val="005C3DC6"/>
    <w:rsid w:val="005C654E"/>
    <w:rsid w:val="005D3539"/>
    <w:rsid w:val="005D4956"/>
    <w:rsid w:val="005E1094"/>
    <w:rsid w:val="005F21FC"/>
    <w:rsid w:val="00627476"/>
    <w:rsid w:val="00642DC8"/>
    <w:rsid w:val="00645165"/>
    <w:rsid w:val="006668F5"/>
    <w:rsid w:val="00676F47"/>
    <w:rsid w:val="0068104A"/>
    <w:rsid w:val="006877EE"/>
    <w:rsid w:val="00687AAF"/>
    <w:rsid w:val="006A5D51"/>
    <w:rsid w:val="006D4D5E"/>
    <w:rsid w:val="00730BFE"/>
    <w:rsid w:val="00733CC4"/>
    <w:rsid w:val="00740179"/>
    <w:rsid w:val="00793B87"/>
    <w:rsid w:val="007C439F"/>
    <w:rsid w:val="007C7D63"/>
    <w:rsid w:val="007D52F8"/>
    <w:rsid w:val="007F3045"/>
    <w:rsid w:val="007F3678"/>
    <w:rsid w:val="007F7D3A"/>
    <w:rsid w:val="00802708"/>
    <w:rsid w:val="00804978"/>
    <w:rsid w:val="00810926"/>
    <w:rsid w:val="00822784"/>
    <w:rsid w:val="008439AD"/>
    <w:rsid w:val="00845167"/>
    <w:rsid w:val="00856D6D"/>
    <w:rsid w:val="00870B30"/>
    <w:rsid w:val="00870FC1"/>
    <w:rsid w:val="00880817"/>
    <w:rsid w:val="00886276"/>
    <w:rsid w:val="008A711B"/>
    <w:rsid w:val="00900DBA"/>
    <w:rsid w:val="00913A97"/>
    <w:rsid w:val="00914529"/>
    <w:rsid w:val="00941E9D"/>
    <w:rsid w:val="009734A0"/>
    <w:rsid w:val="009A335F"/>
    <w:rsid w:val="009A3DD2"/>
    <w:rsid w:val="009B6E26"/>
    <w:rsid w:val="009E3D3A"/>
    <w:rsid w:val="009E77E4"/>
    <w:rsid w:val="00A175B6"/>
    <w:rsid w:val="00A41F04"/>
    <w:rsid w:val="00AA0439"/>
    <w:rsid w:val="00AE2072"/>
    <w:rsid w:val="00AE65FC"/>
    <w:rsid w:val="00B358FE"/>
    <w:rsid w:val="00BA3809"/>
    <w:rsid w:val="00BB386A"/>
    <w:rsid w:val="00BC4799"/>
    <w:rsid w:val="00BF5D0C"/>
    <w:rsid w:val="00C25BA5"/>
    <w:rsid w:val="00C317B8"/>
    <w:rsid w:val="00C7428C"/>
    <w:rsid w:val="00C92FCB"/>
    <w:rsid w:val="00CA61A5"/>
    <w:rsid w:val="00CC6662"/>
    <w:rsid w:val="00CD13AF"/>
    <w:rsid w:val="00CD205E"/>
    <w:rsid w:val="00CF0FE0"/>
    <w:rsid w:val="00D06FDE"/>
    <w:rsid w:val="00D22FAA"/>
    <w:rsid w:val="00D86B1F"/>
    <w:rsid w:val="00DD6CEF"/>
    <w:rsid w:val="00DD7520"/>
    <w:rsid w:val="00DF22CB"/>
    <w:rsid w:val="00DF59C9"/>
    <w:rsid w:val="00DF7050"/>
    <w:rsid w:val="00E03D7F"/>
    <w:rsid w:val="00E117A8"/>
    <w:rsid w:val="00E4466C"/>
    <w:rsid w:val="00E536C0"/>
    <w:rsid w:val="00E843C0"/>
    <w:rsid w:val="00E9009A"/>
    <w:rsid w:val="00E97250"/>
    <w:rsid w:val="00EB235E"/>
    <w:rsid w:val="00EE3D7E"/>
    <w:rsid w:val="00F0035F"/>
    <w:rsid w:val="00F009FB"/>
    <w:rsid w:val="00F370A0"/>
    <w:rsid w:val="00F54584"/>
    <w:rsid w:val="00FB231D"/>
    <w:rsid w:val="00FB5E41"/>
    <w:rsid w:val="00FD0E30"/>
    <w:rsid w:val="00FF45C9"/>
    <w:rsid w:val="00FF5839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0">
    <w:name w:val="normal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7F3045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7F3045"/>
    <w:rPr>
      <w:rFonts w:ascii="Arial" w:eastAsia="Arial Unicode MS" w:hAnsi="Arial" w:cs="Arial"/>
      <w:b/>
      <w:bCs/>
      <w:szCs w:val="24"/>
    </w:rPr>
  </w:style>
  <w:style w:type="character" w:customStyle="1" w:styleId="Ttulo6Char">
    <w:name w:val="Título 6 Char"/>
    <w:basedOn w:val="Fontepargpadro"/>
    <w:link w:val="Ttulo6"/>
    <w:rsid w:val="007F3045"/>
    <w:rPr>
      <w:rFonts w:eastAsia="Arial Unicode MS"/>
      <w:b/>
      <w:bCs/>
      <w:sz w:val="30"/>
      <w:szCs w:val="24"/>
    </w:rPr>
  </w:style>
  <w:style w:type="character" w:styleId="Hyperlink">
    <w:name w:val="Hyperlink"/>
    <w:basedOn w:val="Fontepargpadro"/>
    <w:uiPriority w:val="99"/>
    <w:semiHidden/>
    <w:unhideWhenUsed/>
    <w:rsid w:val="00F003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2023-05-29T18:13:00Z</cp:lastPrinted>
  <dcterms:created xsi:type="dcterms:W3CDTF">2024-02-22T21:16:00Z</dcterms:created>
  <dcterms:modified xsi:type="dcterms:W3CDTF">2024-02-22T21:20:00Z</dcterms:modified>
</cp:coreProperties>
</file>