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F295E" w:rsidRDefault="007D7F2B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  <w:r>
        <w:rPr>
          <w:rFonts w:ascii="Tahoma" w:eastAsia="Tahoma" w:hAnsi="Tahoma" w:cs="Tahoma"/>
          <w:b/>
          <w:sz w:val="22"/>
          <w:szCs w:val="22"/>
        </w:rPr>
        <w:t>Emenda Nº      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</w:p>
    <w:p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:rsidR="00FF295E" w:rsidRDefault="00FF295E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FF295E" w:rsidRDefault="00FF295E">
      <w:pPr>
        <w:jc w:val="center"/>
        <w:rPr>
          <w:rFonts w:ascii="Tahoma" w:eastAsia="Tahoma" w:hAnsi="Tahoma" w:cs="Tahoma"/>
          <w:sz w:val="22"/>
          <w:szCs w:val="22"/>
        </w:rPr>
      </w:pPr>
    </w:p>
    <w:p w:rsidR="00FF295E" w:rsidRPr="00F946C9" w:rsidRDefault="007D7F2B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 Mapa 1I ,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C458EF">
        <w:rPr>
          <w:rFonts w:ascii="Arial" w:hAnsi="Arial" w:cs="Arial"/>
          <w:b/>
        </w:rPr>
        <w:t>CA</w:t>
      </w:r>
      <w:r w:rsidR="00F946C9" w:rsidRPr="00F946C9">
        <w:rPr>
          <w:rFonts w:ascii="Arial" w:hAnsi="Arial" w:cs="Arial"/>
          <w:b/>
        </w:rPr>
        <w:t>+</w:t>
      </w:r>
      <w:r w:rsidR="00C458EF">
        <w:rPr>
          <w:rFonts w:ascii="Arial" w:hAnsi="Arial" w:cs="Arial"/>
          <w:b/>
        </w:rPr>
        <w:t>2</w:t>
      </w:r>
      <w:r w:rsidR="00F946C9" w:rsidRPr="00F946C9">
        <w:rPr>
          <w:rFonts w:ascii="Arial" w:hAnsi="Arial" w:cs="Arial"/>
          <w:b/>
        </w:rPr>
        <w:t xml:space="preserve">, </w:t>
      </w:r>
      <w:r w:rsidR="00B778FE">
        <w:rPr>
          <w:rFonts w:ascii="Arial" w:hAnsi="Arial" w:cs="Arial"/>
          <w:b/>
        </w:rPr>
        <w:t xml:space="preserve">com início da Rua Engenheiro Nilton Vianna, seguindo pela Avenida Professor Carlos Nelson Ferreira dos Santos até </w:t>
      </w:r>
      <w:r w:rsidR="00FB556F">
        <w:rPr>
          <w:rFonts w:ascii="Arial" w:hAnsi="Arial" w:cs="Arial"/>
          <w:b/>
        </w:rPr>
        <w:t xml:space="preserve"> a </w:t>
      </w:r>
      <w:r w:rsidR="00B778FE">
        <w:rPr>
          <w:rFonts w:ascii="Arial" w:hAnsi="Arial" w:cs="Arial"/>
          <w:b/>
        </w:rPr>
        <w:t xml:space="preserve">Av. Dr. Geraldo de Melo </w:t>
      </w:r>
      <w:proofErr w:type="spellStart"/>
      <w:r w:rsidR="00B778FE">
        <w:rPr>
          <w:rFonts w:ascii="Arial" w:hAnsi="Arial" w:cs="Arial"/>
          <w:b/>
        </w:rPr>
        <w:t>Ourivio</w:t>
      </w:r>
      <w:proofErr w:type="spellEnd"/>
      <w:r w:rsidR="00B778FE">
        <w:rPr>
          <w:rFonts w:ascii="Arial" w:hAnsi="Arial" w:cs="Arial"/>
          <w:b/>
        </w:rPr>
        <w:t xml:space="preserve">, seguindo pela Rua da Graça e Rua Professor Antônio </w:t>
      </w:r>
      <w:proofErr w:type="spellStart"/>
      <w:r w:rsidR="00B778FE">
        <w:rPr>
          <w:rFonts w:ascii="Arial" w:hAnsi="Arial" w:cs="Arial"/>
          <w:b/>
        </w:rPr>
        <w:t>Felippe</w:t>
      </w:r>
      <w:proofErr w:type="spellEnd"/>
      <w:r w:rsidR="00B778FE">
        <w:rPr>
          <w:rFonts w:ascii="Arial" w:hAnsi="Arial" w:cs="Arial"/>
          <w:b/>
        </w:rPr>
        <w:t xml:space="preserve"> da Rocha, por</w:t>
      </w:r>
      <w:r w:rsidR="00FB556F">
        <w:rPr>
          <w:rFonts w:ascii="Arial" w:hAnsi="Arial" w:cs="Arial"/>
          <w:b/>
        </w:rPr>
        <w:t xml:space="preserve"> ZRA</w:t>
      </w:r>
      <w:r w:rsidR="007F79A4">
        <w:rPr>
          <w:rFonts w:ascii="Arial" w:hAnsi="Arial" w:cs="Arial"/>
          <w:b/>
        </w:rPr>
        <w:t>+4</w:t>
      </w:r>
      <w:r w:rsidR="00F946C9" w:rsidRPr="00F946C9">
        <w:rPr>
          <w:rFonts w:ascii="Arial" w:hAnsi="Arial" w:cs="Arial"/>
          <w:b/>
        </w:rPr>
        <w:t xml:space="preserve">, </w:t>
      </w:r>
      <w:r w:rsidR="00F946C9" w:rsidRPr="00F946C9">
        <w:rPr>
          <w:rFonts w:ascii="Arial" w:hAnsi="Arial" w:cs="Arial"/>
        </w:rPr>
        <w:t>ao Projeto de Lei Nº 00221/2023, Lei Urbanística de Niterói, seu zoneamento, a aplicação de instrumentos de política urbana e as regras gerais de licenciamento da atividade edilícia e de fiscalização da execução de obras.</w:t>
      </w:r>
    </w:p>
    <w:p w:rsidR="00FF295E" w:rsidRDefault="00FF295E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616FB0" w:rsidRDefault="00616FB0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616FB0" w:rsidRDefault="00616FB0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634419" w:rsidRDefault="00634419" w:rsidP="00426AEB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3D3298" w:rsidRDefault="007D7F2B" w:rsidP="00426AEB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 xml:space="preserve">Modifica-se </w:t>
      </w:r>
      <w:r w:rsidR="00C458EF">
        <w:rPr>
          <w:rFonts w:ascii="Arial" w:hAnsi="Arial" w:cs="Arial"/>
          <w:b/>
        </w:rPr>
        <w:t>a zona de uso</w:t>
      </w:r>
      <w:r w:rsidR="00F946C9" w:rsidRPr="00634419">
        <w:rPr>
          <w:rFonts w:ascii="Arial" w:hAnsi="Arial" w:cs="Arial"/>
          <w:b/>
        </w:rPr>
        <w:t xml:space="preserve"> do Mapa 1I, onde, na Rua Professor Carlos Nelson Ferreira dos Santos, nos trechos compreendidos; do </w:t>
      </w:r>
      <w:r w:rsidR="00D859A7" w:rsidRPr="00634419">
        <w:rPr>
          <w:rFonts w:ascii="Arial" w:hAnsi="Arial" w:cs="Arial"/>
          <w:b/>
        </w:rPr>
        <w:t>Início</w:t>
      </w:r>
      <w:r w:rsidR="00F946C9" w:rsidRPr="00634419">
        <w:rPr>
          <w:rFonts w:ascii="Arial" w:hAnsi="Arial" w:cs="Arial"/>
          <w:b/>
        </w:rPr>
        <w:t xml:space="preserve"> da rotatória de Camboinhas até a Avenida Geraldo de Melo Ourividio, onde</w:t>
      </w:r>
      <w:r w:rsidR="007F79A4">
        <w:rPr>
          <w:rFonts w:ascii="Arial" w:hAnsi="Arial" w:cs="Arial"/>
          <w:b/>
        </w:rPr>
        <w:t xml:space="preserve"> </w:t>
      </w:r>
      <w:r w:rsidR="00C458EF">
        <w:rPr>
          <w:rFonts w:ascii="Arial" w:hAnsi="Arial" w:cs="Arial"/>
          <w:b/>
        </w:rPr>
        <w:t>consta</w:t>
      </w:r>
      <w:r w:rsidR="007F79A4">
        <w:rPr>
          <w:rFonts w:ascii="Arial" w:hAnsi="Arial" w:cs="Arial"/>
          <w:b/>
        </w:rPr>
        <w:t xml:space="preserve"> ZCA</w:t>
      </w:r>
      <w:r w:rsidR="00C458EF">
        <w:rPr>
          <w:rFonts w:ascii="Arial" w:hAnsi="Arial" w:cs="Arial"/>
          <w:b/>
        </w:rPr>
        <w:t>+2</w:t>
      </w:r>
      <w:r w:rsidR="007F79A4">
        <w:rPr>
          <w:rFonts w:ascii="Arial" w:hAnsi="Arial" w:cs="Arial"/>
          <w:b/>
        </w:rPr>
        <w:t>, fica estabelecido ZRA +4</w:t>
      </w:r>
      <w:r w:rsidR="00F946C9" w:rsidRPr="00634419">
        <w:rPr>
          <w:rFonts w:ascii="Arial" w:hAnsi="Arial" w:cs="Arial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:rsidR="003D3298" w:rsidRDefault="003D3298" w:rsidP="00426AEB">
      <w:pPr>
        <w:spacing w:line="360" w:lineRule="auto"/>
        <w:jc w:val="both"/>
        <w:rPr>
          <w:rFonts w:ascii="Arial" w:hAnsi="Arial" w:cs="Arial"/>
        </w:rPr>
      </w:pPr>
    </w:p>
    <w:p w:rsidR="0004351B" w:rsidRDefault="0004351B" w:rsidP="003D3298">
      <w:pPr>
        <w:ind w:left="567"/>
        <w:jc w:val="right"/>
        <w:rPr>
          <w:rFonts w:ascii="Arial" w:eastAsia="Tahoma" w:hAnsi="Arial" w:cs="Arial"/>
        </w:rPr>
      </w:pPr>
    </w:p>
    <w:p w:rsidR="0004351B" w:rsidRDefault="0004351B" w:rsidP="003D3298">
      <w:pPr>
        <w:ind w:left="567"/>
        <w:jc w:val="right"/>
        <w:rPr>
          <w:rFonts w:ascii="Arial" w:eastAsia="Tahoma" w:hAnsi="Arial" w:cs="Arial"/>
        </w:rPr>
      </w:pPr>
    </w:p>
    <w:p w:rsidR="0004351B" w:rsidRDefault="0004351B" w:rsidP="003D3298">
      <w:pPr>
        <w:ind w:left="567"/>
        <w:jc w:val="right"/>
        <w:rPr>
          <w:rFonts w:ascii="Arial" w:eastAsia="Tahoma" w:hAnsi="Arial" w:cs="Arial"/>
        </w:rPr>
      </w:pPr>
    </w:p>
    <w:p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>Sala das Sessões, 22 de fevereiro de 2024.</w:t>
      </w:r>
    </w:p>
    <w:p w:rsidR="003D3298" w:rsidRDefault="003D3298" w:rsidP="00426AEB">
      <w:pPr>
        <w:spacing w:line="360" w:lineRule="auto"/>
        <w:jc w:val="both"/>
        <w:rPr>
          <w:rFonts w:ascii="Arial" w:hAnsi="Arial" w:cs="Arial"/>
        </w:rPr>
      </w:pPr>
    </w:p>
    <w:p w:rsidR="00616FB0" w:rsidRDefault="00616FB0" w:rsidP="00426AEB">
      <w:pPr>
        <w:spacing w:line="360" w:lineRule="auto"/>
        <w:jc w:val="both"/>
        <w:rPr>
          <w:rFonts w:ascii="Arial" w:hAnsi="Arial" w:cs="Arial"/>
        </w:rPr>
      </w:pPr>
    </w:p>
    <w:p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3D3298" w:rsidRPr="00F948F4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:rsidTr="00ED5C19">
        <w:tc>
          <w:tcPr>
            <w:tcW w:w="4321" w:type="dxa"/>
            <w:shd w:val="clear" w:color="auto" w:fill="auto"/>
          </w:tcPr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Jorge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Andrigo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Dias de Carvalho</w:t>
            </w: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:rsidTr="00ED5C19">
        <w:tc>
          <w:tcPr>
            <w:tcW w:w="4321" w:type="dxa"/>
            <w:shd w:val="clear" w:color="auto" w:fill="auto"/>
          </w:tcPr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:rsidR="00D220AC" w:rsidRDefault="00D220AC">
      <w:pPr>
        <w:rPr>
          <w:rFonts w:ascii="Tahoma" w:eastAsia="Tahoma" w:hAnsi="Tahoma" w:cs="Tahoma"/>
          <w:b/>
          <w:sz w:val="22"/>
          <w:szCs w:val="22"/>
        </w:rPr>
      </w:pPr>
    </w:p>
    <w:p w:rsidR="00FF295E" w:rsidRDefault="007D7F2B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FF295E" w:rsidRDefault="00FF295E">
      <w:pPr>
        <w:spacing w:line="276" w:lineRule="auto"/>
        <w:jc w:val="both"/>
        <w:rPr>
          <w:rFonts w:ascii="Tahoma" w:eastAsia="Tahoma" w:hAnsi="Tahoma" w:cs="Tahoma"/>
          <w:color w:val="000000"/>
        </w:rPr>
      </w:pPr>
    </w:p>
    <w:p w:rsidR="00634419" w:rsidRPr="00634419" w:rsidRDefault="00634419" w:rsidP="00634419">
      <w:pPr>
        <w:spacing w:line="480" w:lineRule="auto"/>
        <w:jc w:val="both"/>
        <w:rPr>
          <w:rFonts w:ascii="Tahoma" w:eastAsia="Tahoma" w:hAnsi="Tahoma" w:cs="Tahoma"/>
          <w:sz w:val="22"/>
          <w:szCs w:val="22"/>
        </w:rPr>
      </w:pPr>
      <w:r w:rsidRPr="00634419">
        <w:rPr>
          <w:rFonts w:ascii="Tahoma" w:eastAsia="Tahoma" w:hAnsi="Tahoma" w:cs="Tahoma"/>
          <w:sz w:val="22"/>
          <w:szCs w:val="22"/>
        </w:rPr>
        <w:t xml:space="preserve">A presente emenda vem no intuito </w:t>
      </w:r>
      <w:r w:rsidR="003D3298" w:rsidRPr="00634419">
        <w:rPr>
          <w:rFonts w:ascii="Tahoma" w:eastAsia="Tahoma" w:hAnsi="Tahoma" w:cs="Tahoma"/>
          <w:sz w:val="22"/>
          <w:szCs w:val="22"/>
        </w:rPr>
        <w:t>de potencializar</w:t>
      </w:r>
      <w:r w:rsidRPr="00634419">
        <w:rPr>
          <w:rFonts w:ascii="Tahoma" w:eastAsia="Tahoma" w:hAnsi="Tahoma" w:cs="Tahoma"/>
          <w:sz w:val="22"/>
          <w:szCs w:val="22"/>
        </w:rPr>
        <w:t xml:space="preserve"> a autossuficiência estrutural do Bairro, potencializando a infraestrutura de serviços e moradias, de forma que os seus habitantes tenham de forma mais rápida e eficiente o acesso a comércio e </w:t>
      </w:r>
      <w:r w:rsidR="003D3298" w:rsidRPr="00634419">
        <w:rPr>
          <w:rFonts w:ascii="Tahoma" w:eastAsia="Tahoma" w:hAnsi="Tahoma" w:cs="Tahoma"/>
          <w:sz w:val="22"/>
          <w:szCs w:val="22"/>
        </w:rPr>
        <w:t>serviços, além</w:t>
      </w:r>
      <w:r w:rsidRPr="00634419">
        <w:rPr>
          <w:rFonts w:ascii="Tahoma" w:eastAsia="Tahoma" w:hAnsi="Tahoma" w:cs="Tahoma"/>
          <w:sz w:val="22"/>
          <w:szCs w:val="22"/>
        </w:rPr>
        <w:t xml:space="preserve"> de potencializar o desenvolvimento econômico local buscando uma solução para a situações complexas que existem entre a interação da sociedade com o meio ambiente ligado ao desenvolvimento econômico. </w:t>
      </w:r>
    </w:p>
    <w:p w:rsidR="00FF295E" w:rsidRDefault="00634419" w:rsidP="00634419">
      <w:pPr>
        <w:spacing w:line="480" w:lineRule="auto"/>
        <w:jc w:val="both"/>
        <w:rPr>
          <w:rFonts w:ascii="Tahoma" w:eastAsia="Tahoma" w:hAnsi="Tahoma" w:cs="Tahoma"/>
          <w:sz w:val="22"/>
          <w:szCs w:val="22"/>
        </w:rPr>
      </w:pPr>
      <w:r w:rsidRPr="00634419">
        <w:rPr>
          <w:rFonts w:ascii="Tahoma" w:eastAsia="Tahoma" w:hAnsi="Tahoma" w:cs="Tahoma"/>
          <w:sz w:val="22"/>
          <w:szCs w:val="22"/>
        </w:rPr>
        <w:t>Além de auxiliar o crescimento organizado da cidade, gerando uma densidade populacional de forma racionalizada e moderada sem sobrecargas nos eixos viários estruturantes e criando a possibilidade de um ecossistema próprio de comercio e serviços no Bairro, sem a necessidade de que seus moradores se desloquem para uso de serviços nos bairros vizinhos, gerando assim uma sobrecarga nos sistemas viários</w:t>
      </w:r>
      <w:r w:rsidR="003D3298">
        <w:rPr>
          <w:rFonts w:ascii="Tahoma" w:eastAsia="Tahoma" w:hAnsi="Tahoma" w:cs="Tahoma"/>
          <w:sz w:val="22"/>
          <w:szCs w:val="22"/>
        </w:rPr>
        <w:t>.</w:t>
      </w:r>
    </w:p>
    <w:sectPr w:rsidR="00FF295E" w:rsidSect="00FF295E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8F2" w:rsidRDefault="007878F2" w:rsidP="00FF295E">
      <w:r>
        <w:separator/>
      </w:r>
    </w:p>
  </w:endnote>
  <w:endnote w:type="continuationSeparator" w:id="0">
    <w:p w:rsidR="007878F2" w:rsidRDefault="007878F2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:rsidR="00661ECC" w:rsidRDefault="00661ECC" w:rsidP="00661ECC">
    <w:pPr>
      <w:pStyle w:val="Rodap"/>
    </w:pPr>
  </w:p>
  <w:p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8F2" w:rsidRDefault="007878F2" w:rsidP="00FF295E">
      <w:r>
        <w:separator/>
      </w:r>
    </w:p>
  </w:footnote>
  <w:footnote w:type="continuationSeparator" w:id="0">
    <w:p w:rsidR="007878F2" w:rsidRDefault="007878F2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>
      <w:trPr>
        <w:cantSplit/>
        <w:trHeight w:val="1971"/>
        <w:tblHeader/>
      </w:trPr>
      <w:tc>
        <w:tcPr>
          <w:tcW w:w="1728" w:type="dxa"/>
        </w:tcPr>
        <w:p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95E"/>
    <w:rsid w:val="0004351B"/>
    <w:rsid w:val="000509EF"/>
    <w:rsid w:val="00083A5D"/>
    <w:rsid w:val="00217041"/>
    <w:rsid w:val="00222A15"/>
    <w:rsid w:val="00270CD0"/>
    <w:rsid w:val="003D3298"/>
    <w:rsid w:val="00426AEB"/>
    <w:rsid w:val="004461A5"/>
    <w:rsid w:val="00453488"/>
    <w:rsid w:val="004662CE"/>
    <w:rsid w:val="00484482"/>
    <w:rsid w:val="00494D9B"/>
    <w:rsid w:val="004F6546"/>
    <w:rsid w:val="00505805"/>
    <w:rsid w:val="005159D5"/>
    <w:rsid w:val="00575983"/>
    <w:rsid w:val="005C444C"/>
    <w:rsid w:val="005C62A6"/>
    <w:rsid w:val="005D5E01"/>
    <w:rsid w:val="005F682E"/>
    <w:rsid w:val="00616FB0"/>
    <w:rsid w:val="00634419"/>
    <w:rsid w:val="00661ECC"/>
    <w:rsid w:val="006D7494"/>
    <w:rsid w:val="007878F2"/>
    <w:rsid w:val="007D7F2B"/>
    <w:rsid w:val="007F79A4"/>
    <w:rsid w:val="008F742E"/>
    <w:rsid w:val="009D3269"/>
    <w:rsid w:val="00A21363"/>
    <w:rsid w:val="00AA532E"/>
    <w:rsid w:val="00AA788D"/>
    <w:rsid w:val="00B01C5D"/>
    <w:rsid w:val="00B778FE"/>
    <w:rsid w:val="00C458EF"/>
    <w:rsid w:val="00C74766"/>
    <w:rsid w:val="00CD7CA8"/>
    <w:rsid w:val="00D220AC"/>
    <w:rsid w:val="00D41EFB"/>
    <w:rsid w:val="00D859A7"/>
    <w:rsid w:val="00E3061C"/>
    <w:rsid w:val="00F80501"/>
    <w:rsid w:val="00F946C9"/>
    <w:rsid w:val="00FB556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FA676C-68B9-45C0-8441-F2CFBDF3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ver Fenix</cp:lastModifiedBy>
  <cp:revision>2</cp:revision>
  <cp:lastPrinted>2024-02-21T16:36:00Z</cp:lastPrinted>
  <dcterms:created xsi:type="dcterms:W3CDTF">2024-02-23T17:28:00Z</dcterms:created>
  <dcterms:modified xsi:type="dcterms:W3CDTF">2024-02-23T17:28:00Z</dcterms:modified>
</cp:coreProperties>
</file>