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000B81D" w14:textId="77777777" w:rsidR="00FF295E" w:rsidRPr="002F5678" w:rsidRDefault="007D7F2B">
      <w:pPr>
        <w:pStyle w:val="Ttulo1"/>
        <w:tabs>
          <w:tab w:val="left" w:pos="1133"/>
          <w:tab w:val="center" w:pos="4818"/>
          <w:tab w:val="left" w:pos="11196"/>
        </w:tabs>
        <w:ind w:left="0"/>
        <w:rPr>
          <w:rFonts w:ascii="Arial" w:eastAsia="Tahoma" w:hAnsi="Arial" w:cs="Arial"/>
          <w:b/>
        </w:rPr>
      </w:pPr>
      <w:r w:rsidRPr="002F5678">
        <w:rPr>
          <w:rFonts w:ascii="Arial" w:eastAsia="Tahoma" w:hAnsi="Arial" w:cs="Arial"/>
          <w:b/>
        </w:rPr>
        <w:t>Emenda Nº      /202</w:t>
      </w:r>
      <w:r w:rsidR="005C444C" w:rsidRPr="002F5678">
        <w:rPr>
          <w:rFonts w:ascii="Arial" w:eastAsia="Tahoma" w:hAnsi="Arial" w:cs="Arial"/>
          <w:b/>
        </w:rPr>
        <w:t>3</w:t>
      </w:r>
    </w:p>
    <w:p w14:paraId="26A3FBEA" w14:textId="77777777" w:rsidR="00FF295E" w:rsidRPr="002F5678" w:rsidRDefault="00FF295E">
      <w:pPr>
        <w:rPr>
          <w:rFonts w:ascii="Arial" w:eastAsia="Tahoma" w:hAnsi="Arial" w:cs="Arial"/>
          <w:b/>
        </w:rPr>
      </w:pPr>
    </w:p>
    <w:p w14:paraId="7C040F81" w14:textId="77777777" w:rsidR="00FF295E" w:rsidRPr="002F5678" w:rsidRDefault="007D7F2B">
      <w:pPr>
        <w:pStyle w:val="Ttulo1"/>
        <w:ind w:left="0"/>
        <w:rPr>
          <w:rFonts w:ascii="Arial" w:eastAsia="Tahoma" w:hAnsi="Arial" w:cs="Arial"/>
          <w:b/>
        </w:rPr>
      </w:pPr>
      <w:r w:rsidRPr="002F5678">
        <w:rPr>
          <w:rFonts w:ascii="Arial" w:eastAsia="Tahoma" w:hAnsi="Arial" w:cs="Arial"/>
          <w:b/>
        </w:rPr>
        <w:t xml:space="preserve">Modificativa ao Projeto de Lei Nº. </w:t>
      </w:r>
      <w:r w:rsidR="00AA788D" w:rsidRPr="002F5678">
        <w:rPr>
          <w:rFonts w:ascii="Arial" w:eastAsia="Tahoma" w:hAnsi="Arial" w:cs="Arial"/>
          <w:b/>
        </w:rPr>
        <w:t>00</w:t>
      </w:r>
      <w:r w:rsidR="004461A5" w:rsidRPr="002F5678">
        <w:rPr>
          <w:rFonts w:ascii="Arial" w:eastAsia="Tahoma" w:hAnsi="Arial" w:cs="Arial"/>
          <w:b/>
        </w:rPr>
        <w:t>22</w:t>
      </w:r>
      <w:r w:rsidR="005C444C" w:rsidRPr="002F5678">
        <w:rPr>
          <w:rFonts w:ascii="Arial" w:eastAsia="Tahoma" w:hAnsi="Arial" w:cs="Arial"/>
          <w:b/>
        </w:rPr>
        <w:t>1</w:t>
      </w:r>
      <w:r w:rsidRPr="002F5678">
        <w:rPr>
          <w:rFonts w:ascii="Arial" w:eastAsia="Tahoma" w:hAnsi="Arial" w:cs="Arial"/>
          <w:b/>
        </w:rPr>
        <w:t>/202</w:t>
      </w:r>
      <w:r w:rsidR="004461A5" w:rsidRPr="002F5678">
        <w:rPr>
          <w:rFonts w:ascii="Arial" w:eastAsia="Tahoma" w:hAnsi="Arial" w:cs="Arial"/>
          <w:b/>
        </w:rPr>
        <w:t>3</w:t>
      </w:r>
    </w:p>
    <w:p w14:paraId="42D3BD5A" w14:textId="77777777" w:rsidR="00FF295E" w:rsidRPr="002F5678" w:rsidRDefault="00FF295E">
      <w:pPr>
        <w:ind w:left="6315"/>
        <w:jc w:val="both"/>
        <w:rPr>
          <w:rFonts w:ascii="Arial" w:eastAsia="Tahoma" w:hAnsi="Arial" w:cs="Arial"/>
        </w:rPr>
      </w:pPr>
    </w:p>
    <w:p w14:paraId="292B08DC" w14:textId="77777777" w:rsidR="00FF295E" w:rsidRPr="002F5678" w:rsidRDefault="00FF295E">
      <w:pPr>
        <w:jc w:val="center"/>
        <w:rPr>
          <w:rFonts w:ascii="Arial" w:eastAsia="Tahoma" w:hAnsi="Arial" w:cs="Arial"/>
        </w:rPr>
      </w:pPr>
    </w:p>
    <w:p w14:paraId="72FF9EEF" w14:textId="2E0E508F" w:rsidR="00FF295E" w:rsidRPr="002F5678" w:rsidRDefault="007D7F2B">
      <w:pPr>
        <w:spacing w:line="360" w:lineRule="auto"/>
        <w:ind w:left="5103"/>
        <w:jc w:val="both"/>
        <w:rPr>
          <w:rFonts w:ascii="Arial" w:eastAsia="Tahoma" w:hAnsi="Arial" w:cs="Arial"/>
          <w:b/>
          <w:color w:val="000000"/>
          <w:highlight w:val="white"/>
        </w:rPr>
      </w:pPr>
      <w:r w:rsidRPr="002F5678">
        <w:rPr>
          <w:rFonts w:ascii="Arial" w:eastAsia="Tahoma" w:hAnsi="Arial" w:cs="Arial"/>
          <w:b/>
        </w:rPr>
        <w:t xml:space="preserve">Modifica-se </w:t>
      </w:r>
      <w:r w:rsidRPr="002F5678">
        <w:rPr>
          <w:rFonts w:ascii="Arial" w:eastAsia="Tahoma" w:hAnsi="Arial" w:cs="Arial"/>
        </w:rPr>
        <w:t>a redação</w:t>
      </w:r>
      <w:r w:rsidR="00AC6088">
        <w:rPr>
          <w:rFonts w:ascii="Arial" w:eastAsia="Tahoma" w:hAnsi="Arial" w:cs="Arial"/>
        </w:rPr>
        <w:t xml:space="preserve"> do</w:t>
      </w:r>
      <w:r w:rsidR="00AC6088" w:rsidRPr="00AC6088">
        <w:t xml:space="preserve"> </w:t>
      </w:r>
      <w:r w:rsidR="00AC6088" w:rsidRPr="00AC6088">
        <w:rPr>
          <w:rFonts w:ascii="Arial" w:eastAsia="Tahoma" w:hAnsi="Arial" w:cs="Arial"/>
        </w:rPr>
        <w:t>§ 1º</w:t>
      </w:r>
      <w:r w:rsidR="00AC6088">
        <w:rPr>
          <w:rFonts w:ascii="Arial" w:eastAsia="Tahoma" w:hAnsi="Arial" w:cs="Arial"/>
        </w:rPr>
        <w:t>,</w:t>
      </w:r>
      <w:r w:rsidRPr="002F5678">
        <w:rPr>
          <w:rFonts w:ascii="Arial" w:eastAsia="Tahoma" w:hAnsi="Arial" w:cs="Arial"/>
        </w:rPr>
        <w:t xml:space="preserve"> </w:t>
      </w:r>
      <w:r w:rsidR="00AC6088">
        <w:rPr>
          <w:rFonts w:ascii="Arial" w:eastAsia="Tahoma" w:hAnsi="Arial" w:cs="Arial"/>
        </w:rPr>
        <w:t>n</w:t>
      </w:r>
      <w:r w:rsidRPr="002F5678">
        <w:rPr>
          <w:rFonts w:ascii="Arial" w:eastAsia="Tahoma" w:hAnsi="Arial" w:cs="Arial"/>
        </w:rPr>
        <w:t xml:space="preserve">o </w:t>
      </w:r>
      <w:r w:rsidRPr="002F5678">
        <w:rPr>
          <w:rFonts w:ascii="Arial" w:eastAsia="Tahoma" w:hAnsi="Arial" w:cs="Arial"/>
          <w:b/>
        </w:rPr>
        <w:t>Art.</w:t>
      </w:r>
      <w:r w:rsidRPr="002F5678">
        <w:rPr>
          <w:rFonts w:ascii="Arial" w:eastAsia="Tahoma" w:hAnsi="Arial" w:cs="Arial"/>
        </w:rPr>
        <w:t xml:space="preserve"> </w:t>
      </w:r>
      <w:r w:rsidR="00AC6088">
        <w:rPr>
          <w:rFonts w:ascii="Arial" w:eastAsia="Tahoma" w:hAnsi="Arial" w:cs="Arial"/>
        </w:rPr>
        <w:t>97</w:t>
      </w:r>
      <w:r w:rsidR="00DB74F8" w:rsidRPr="002F5678">
        <w:rPr>
          <w:rFonts w:ascii="Arial" w:eastAsia="Tahoma" w:hAnsi="Arial" w:cs="Arial"/>
        </w:rPr>
        <w:t xml:space="preserve"> </w:t>
      </w:r>
      <w:bookmarkStart w:id="0" w:name="_Hlk159451072"/>
      <w:r w:rsidR="00DB74F8" w:rsidRPr="002F5678">
        <w:rPr>
          <w:rFonts w:ascii="Arial" w:eastAsia="Tahoma" w:hAnsi="Arial" w:cs="Arial"/>
        </w:rPr>
        <w:t>do CAP</w:t>
      </w:r>
      <w:r w:rsidR="00AC6088">
        <w:rPr>
          <w:rFonts w:ascii="Arial" w:eastAsia="Tahoma" w:hAnsi="Arial" w:cs="Arial"/>
        </w:rPr>
        <w:t>Í</w:t>
      </w:r>
      <w:r w:rsidR="00DB74F8" w:rsidRPr="002F5678">
        <w:rPr>
          <w:rFonts w:ascii="Arial" w:eastAsia="Tahoma" w:hAnsi="Arial" w:cs="Arial"/>
        </w:rPr>
        <w:t>TULO</w:t>
      </w:r>
      <w:r w:rsidR="00AC6088">
        <w:rPr>
          <w:rFonts w:ascii="Arial" w:eastAsia="Tahoma" w:hAnsi="Arial" w:cs="Arial"/>
        </w:rPr>
        <w:t xml:space="preserve"> </w:t>
      </w:r>
      <w:r w:rsidR="00DB74F8" w:rsidRPr="002F5678">
        <w:rPr>
          <w:rFonts w:ascii="Arial" w:eastAsia="Tahoma" w:hAnsi="Arial" w:cs="Arial"/>
        </w:rPr>
        <w:t>I – D</w:t>
      </w:r>
      <w:bookmarkEnd w:id="0"/>
      <w:r w:rsidR="00AC6088">
        <w:rPr>
          <w:rFonts w:ascii="Arial" w:eastAsia="Tahoma" w:hAnsi="Arial" w:cs="Arial"/>
        </w:rPr>
        <w:t>OS TIPOS DE USO, Seção I – Dos Usos Residenciais</w:t>
      </w:r>
      <w:r w:rsidRPr="002F5678">
        <w:rPr>
          <w:rFonts w:ascii="Arial" w:eastAsia="Tahoma" w:hAnsi="Arial" w:cs="Arial"/>
        </w:rPr>
        <w:t>,</w:t>
      </w:r>
      <w:r w:rsidR="00B023E4" w:rsidRPr="002F5678">
        <w:rPr>
          <w:rFonts w:ascii="Arial" w:eastAsia="Tahoma" w:hAnsi="Arial" w:cs="Arial"/>
        </w:rPr>
        <w:t xml:space="preserve"> </w:t>
      </w:r>
      <w:r w:rsidRPr="002F5678">
        <w:rPr>
          <w:rFonts w:ascii="Arial" w:eastAsia="Tahoma" w:hAnsi="Arial" w:cs="Arial"/>
        </w:rPr>
        <w:t xml:space="preserve">do Projeto de Lei Nº </w:t>
      </w:r>
      <w:r w:rsidR="00AA788D" w:rsidRPr="002F5678">
        <w:rPr>
          <w:rFonts w:ascii="Arial" w:eastAsia="Tahoma" w:hAnsi="Arial" w:cs="Arial"/>
        </w:rPr>
        <w:t>00</w:t>
      </w:r>
      <w:r w:rsidR="004461A5" w:rsidRPr="002F5678">
        <w:rPr>
          <w:rFonts w:ascii="Arial" w:eastAsia="Tahoma" w:hAnsi="Arial" w:cs="Arial"/>
        </w:rPr>
        <w:t>22</w:t>
      </w:r>
      <w:r w:rsidR="005C444C" w:rsidRPr="002F5678">
        <w:rPr>
          <w:rFonts w:ascii="Arial" w:eastAsia="Tahoma" w:hAnsi="Arial" w:cs="Arial"/>
        </w:rPr>
        <w:t>1</w:t>
      </w:r>
      <w:r w:rsidRPr="002F5678">
        <w:rPr>
          <w:rFonts w:ascii="Arial" w:eastAsia="Tahoma" w:hAnsi="Arial" w:cs="Arial"/>
        </w:rPr>
        <w:t>/202</w:t>
      </w:r>
      <w:r w:rsidR="004461A5" w:rsidRPr="002F5678">
        <w:rPr>
          <w:rFonts w:ascii="Arial" w:eastAsia="Tahoma" w:hAnsi="Arial" w:cs="Arial"/>
        </w:rPr>
        <w:t>3</w:t>
      </w:r>
      <w:r w:rsidR="00B023E4" w:rsidRPr="002F5678">
        <w:rPr>
          <w:rFonts w:ascii="Arial" w:eastAsia="Tahoma" w:hAnsi="Arial" w:cs="Arial"/>
        </w:rPr>
        <w:t>.</w:t>
      </w:r>
      <w:r w:rsidR="00AA6188" w:rsidRPr="00AA6188">
        <w:rPr>
          <w:rFonts w:ascii="Arial" w:eastAsia="Tahoma" w:hAnsi="Arial" w:cs="Arial"/>
          <w:color w:val="000000"/>
        </w:rPr>
        <w:t xml:space="preserve"> </w:t>
      </w:r>
      <w:r w:rsidR="00AA6188" w:rsidRPr="00560A16">
        <w:rPr>
          <w:rFonts w:ascii="Arial" w:eastAsia="Tahoma" w:hAnsi="Arial" w:cs="Arial"/>
          <w:color w:val="000000"/>
        </w:rPr>
        <w:t>Lei Urbanística de Niterói, seu zoneamento, a aplicação de instrumentos de política urbana e as regras gerais de licenciamento da atividade edilícia e de fiscalização da execução de obras.</w:t>
      </w:r>
    </w:p>
    <w:p w14:paraId="1DC74920" w14:textId="77777777" w:rsidR="00FF295E" w:rsidRDefault="00FF295E">
      <w:pPr>
        <w:ind w:left="567"/>
        <w:jc w:val="both"/>
        <w:rPr>
          <w:rFonts w:ascii="Arial" w:eastAsia="Tahoma" w:hAnsi="Arial" w:cs="Arial"/>
        </w:rPr>
      </w:pPr>
    </w:p>
    <w:p w14:paraId="462ED9C6" w14:textId="77777777" w:rsidR="00AA6188" w:rsidRPr="002F5678" w:rsidRDefault="00AA6188">
      <w:pPr>
        <w:ind w:left="567"/>
        <w:jc w:val="both"/>
        <w:rPr>
          <w:rFonts w:ascii="Arial" w:eastAsia="Tahoma" w:hAnsi="Arial" w:cs="Arial"/>
        </w:rPr>
      </w:pPr>
    </w:p>
    <w:p w14:paraId="014D0BD3" w14:textId="7CED8815" w:rsidR="00FF295E" w:rsidRPr="002F5678" w:rsidRDefault="007D7F2B">
      <w:pPr>
        <w:spacing w:line="360" w:lineRule="auto"/>
        <w:jc w:val="both"/>
        <w:rPr>
          <w:rFonts w:ascii="Arial" w:eastAsia="Tahoma" w:hAnsi="Arial" w:cs="Arial"/>
          <w:b/>
          <w:color w:val="000000"/>
          <w:highlight w:val="white"/>
        </w:rPr>
      </w:pPr>
      <w:r w:rsidRPr="002F5678">
        <w:rPr>
          <w:rFonts w:ascii="Arial" w:eastAsia="Tahoma" w:hAnsi="Arial" w:cs="Arial"/>
          <w:b/>
        </w:rPr>
        <w:t xml:space="preserve">Art.1º - Modifica-se </w:t>
      </w:r>
      <w:r w:rsidRPr="002F5678">
        <w:rPr>
          <w:rFonts w:ascii="Arial" w:eastAsia="Tahoma" w:hAnsi="Arial" w:cs="Arial"/>
        </w:rPr>
        <w:t xml:space="preserve">a redação do </w:t>
      </w:r>
      <w:r w:rsidR="00AC6088" w:rsidRPr="00AC6088">
        <w:rPr>
          <w:rFonts w:ascii="Arial" w:eastAsia="Tahoma" w:hAnsi="Arial" w:cs="Arial"/>
        </w:rPr>
        <w:t>§ 1º</w:t>
      </w:r>
      <w:r w:rsidR="00AC6088">
        <w:rPr>
          <w:rFonts w:ascii="Arial" w:eastAsia="Tahoma" w:hAnsi="Arial" w:cs="Arial"/>
        </w:rPr>
        <w:t>,</w:t>
      </w:r>
      <w:r w:rsidR="00AC6088" w:rsidRPr="002F5678">
        <w:rPr>
          <w:rFonts w:ascii="Arial" w:eastAsia="Tahoma" w:hAnsi="Arial" w:cs="Arial"/>
        </w:rPr>
        <w:t xml:space="preserve"> </w:t>
      </w:r>
      <w:r w:rsidR="00AC6088">
        <w:rPr>
          <w:rFonts w:ascii="Arial" w:eastAsia="Tahoma" w:hAnsi="Arial" w:cs="Arial"/>
        </w:rPr>
        <w:t>n</w:t>
      </w:r>
      <w:r w:rsidR="00AC6088" w:rsidRPr="002F5678">
        <w:rPr>
          <w:rFonts w:ascii="Arial" w:eastAsia="Tahoma" w:hAnsi="Arial" w:cs="Arial"/>
        </w:rPr>
        <w:t xml:space="preserve">o </w:t>
      </w:r>
      <w:r w:rsidR="00AC6088" w:rsidRPr="002F5678">
        <w:rPr>
          <w:rFonts w:ascii="Arial" w:eastAsia="Tahoma" w:hAnsi="Arial" w:cs="Arial"/>
          <w:b/>
        </w:rPr>
        <w:t>Art.</w:t>
      </w:r>
      <w:r w:rsidR="00AC6088" w:rsidRPr="002F5678">
        <w:rPr>
          <w:rFonts w:ascii="Arial" w:eastAsia="Tahoma" w:hAnsi="Arial" w:cs="Arial"/>
        </w:rPr>
        <w:t xml:space="preserve"> </w:t>
      </w:r>
      <w:r w:rsidR="00AC6088">
        <w:rPr>
          <w:rFonts w:ascii="Arial" w:eastAsia="Tahoma" w:hAnsi="Arial" w:cs="Arial"/>
        </w:rPr>
        <w:t>97</w:t>
      </w:r>
      <w:r w:rsidR="00AC6088" w:rsidRPr="002F5678">
        <w:rPr>
          <w:rFonts w:ascii="Arial" w:eastAsia="Tahoma" w:hAnsi="Arial" w:cs="Arial"/>
        </w:rPr>
        <w:t xml:space="preserve"> do CAP</w:t>
      </w:r>
      <w:r w:rsidR="00AC6088">
        <w:rPr>
          <w:rFonts w:ascii="Arial" w:eastAsia="Tahoma" w:hAnsi="Arial" w:cs="Arial"/>
        </w:rPr>
        <w:t>Í</w:t>
      </w:r>
      <w:r w:rsidR="00AC6088" w:rsidRPr="002F5678">
        <w:rPr>
          <w:rFonts w:ascii="Arial" w:eastAsia="Tahoma" w:hAnsi="Arial" w:cs="Arial"/>
        </w:rPr>
        <w:t>TULO</w:t>
      </w:r>
      <w:r w:rsidR="00AC6088">
        <w:rPr>
          <w:rFonts w:ascii="Arial" w:eastAsia="Tahoma" w:hAnsi="Arial" w:cs="Arial"/>
        </w:rPr>
        <w:t xml:space="preserve"> </w:t>
      </w:r>
      <w:r w:rsidR="00AC6088" w:rsidRPr="002F5678">
        <w:rPr>
          <w:rFonts w:ascii="Arial" w:eastAsia="Tahoma" w:hAnsi="Arial" w:cs="Arial"/>
        </w:rPr>
        <w:t>I – D</w:t>
      </w:r>
      <w:r w:rsidR="00AC6088">
        <w:rPr>
          <w:rFonts w:ascii="Arial" w:eastAsia="Tahoma" w:hAnsi="Arial" w:cs="Arial"/>
        </w:rPr>
        <w:t>OS TIPOS DE USO, Seção I – Dos Usos Residenciais</w:t>
      </w:r>
      <w:r w:rsidRPr="002F5678">
        <w:rPr>
          <w:rFonts w:ascii="Arial" w:eastAsia="Tahoma" w:hAnsi="Arial" w:cs="Arial"/>
        </w:rPr>
        <w:t xml:space="preserve">, do Projeto de Lei Nº </w:t>
      </w:r>
      <w:r w:rsidR="00AA788D" w:rsidRPr="002F5678">
        <w:rPr>
          <w:rFonts w:ascii="Arial" w:eastAsia="Tahoma" w:hAnsi="Arial" w:cs="Arial"/>
        </w:rPr>
        <w:t>00</w:t>
      </w:r>
      <w:r w:rsidR="004461A5" w:rsidRPr="002F5678">
        <w:rPr>
          <w:rFonts w:ascii="Arial" w:eastAsia="Tahoma" w:hAnsi="Arial" w:cs="Arial"/>
        </w:rPr>
        <w:t>22</w:t>
      </w:r>
      <w:r w:rsidR="000509EF" w:rsidRPr="002F5678">
        <w:rPr>
          <w:rFonts w:ascii="Arial" w:eastAsia="Tahoma" w:hAnsi="Arial" w:cs="Arial"/>
        </w:rPr>
        <w:t>1</w:t>
      </w:r>
      <w:r w:rsidRPr="002F5678">
        <w:rPr>
          <w:rFonts w:ascii="Arial" w:eastAsia="Tahoma" w:hAnsi="Arial" w:cs="Arial"/>
        </w:rPr>
        <w:t>/202</w:t>
      </w:r>
      <w:r w:rsidR="004461A5" w:rsidRPr="002F5678">
        <w:rPr>
          <w:rFonts w:ascii="Arial" w:eastAsia="Tahoma" w:hAnsi="Arial" w:cs="Arial"/>
        </w:rPr>
        <w:t>3</w:t>
      </w:r>
      <w:r w:rsidRPr="002F5678">
        <w:rPr>
          <w:rFonts w:ascii="Arial" w:eastAsia="Tahoma" w:hAnsi="Arial" w:cs="Arial"/>
        </w:rPr>
        <w:t>,</w:t>
      </w:r>
      <w:r w:rsidRPr="002F5678">
        <w:rPr>
          <w:rFonts w:ascii="Arial" w:eastAsia="Tahoma" w:hAnsi="Arial" w:cs="Arial"/>
          <w:color w:val="000000"/>
          <w:highlight w:val="white"/>
        </w:rPr>
        <w:t xml:space="preserve"> conforme a seguir.</w:t>
      </w:r>
    </w:p>
    <w:p w14:paraId="03CB3DCD" w14:textId="77777777" w:rsidR="00FF295E" w:rsidRDefault="00FF295E">
      <w:pPr>
        <w:spacing w:line="360" w:lineRule="auto"/>
        <w:jc w:val="both"/>
        <w:rPr>
          <w:rFonts w:ascii="Arial" w:eastAsia="Tahoma" w:hAnsi="Arial" w:cs="Arial"/>
          <w:b/>
          <w:color w:val="000000"/>
          <w:highlight w:val="white"/>
        </w:rPr>
      </w:pPr>
    </w:p>
    <w:p w14:paraId="505172CA" w14:textId="1CC16CDC" w:rsidR="00AC6088" w:rsidRDefault="00AC6088" w:rsidP="00AC6088">
      <w:pPr>
        <w:spacing w:line="360" w:lineRule="auto"/>
        <w:jc w:val="both"/>
        <w:rPr>
          <w:rFonts w:ascii="Arial" w:eastAsia="Tahoma" w:hAnsi="Arial" w:cs="Arial"/>
        </w:rPr>
      </w:pPr>
      <w:r w:rsidRPr="00B96660">
        <w:rPr>
          <w:rFonts w:ascii="Arial" w:eastAsia="Tahoma" w:hAnsi="Arial" w:cs="Arial"/>
        </w:rPr>
        <w:t>Art.</w:t>
      </w:r>
      <w:r>
        <w:rPr>
          <w:rFonts w:ascii="Arial" w:eastAsia="Tahoma" w:hAnsi="Arial" w:cs="Arial"/>
        </w:rPr>
        <w:t xml:space="preserve"> 97</w:t>
      </w:r>
      <w:r w:rsidRPr="00B96660">
        <w:rPr>
          <w:rFonts w:ascii="Arial" w:eastAsia="Tahoma" w:hAnsi="Arial" w:cs="Arial"/>
        </w:rPr>
        <w:t xml:space="preserve"> (...)</w:t>
      </w:r>
      <w:r>
        <w:rPr>
          <w:rFonts w:ascii="Arial" w:eastAsia="Tahoma" w:hAnsi="Arial" w:cs="Arial"/>
        </w:rPr>
        <w:t xml:space="preserve"> </w:t>
      </w:r>
    </w:p>
    <w:p w14:paraId="360B2D19" w14:textId="6E584983" w:rsidR="00AC6088" w:rsidRDefault="00AC6088" w:rsidP="00AC6088">
      <w:pPr>
        <w:pStyle w:val="PargrafodaLista"/>
        <w:numPr>
          <w:ilvl w:val="0"/>
          <w:numId w:val="1"/>
        </w:numPr>
        <w:spacing w:line="360" w:lineRule="auto"/>
        <w:jc w:val="both"/>
        <w:rPr>
          <w:rFonts w:ascii="Arial" w:eastAsia="Tahoma" w:hAnsi="Arial" w:cs="Arial"/>
        </w:rPr>
      </w:pPr>
      <w:r>
        <w:rPr>
          <w:rFonts w:ascii="Arial" w:eastAsia="Tahoma" w:hAnsi="Arial" w:cs="Arial"/>
        </w:rPr>
        <w:t>(...)</w:t>
      </w:r>
    </w:p>
    <w:p w14:paraId="167567AC" w14:textId="650D868C" w:rsidR="00AC6088" w:rsidRPr="00AC6088" w:rsidRDefault="00AC6088" w:rsidP="00AC6088">
      <w:pPr>
        <w:pStyle w:val="PargrafodaLista"/>
        <w:numPr>
          <w:ilvl w:val="0"/>
          <w:numId w:val="1"/>
        </w:numPr>
        <w:spacing w:line="360" w:lineRule="auto"/>
        <w:jc w:val="both"/>
        <w:rPr>
          <w:rFonts w:ascii="Arial" w:eastAsia="Tahoma" w:hAnsi="Arial" w:cs="Arial"/>
        </w:rPr>
      </w:pPr>
      <w:r>
        <w:rPr>
          <w:rFonts w:ascii="Arial" w:eastAsia="Tahoma" w:hAnsi="Arial" w:cs="Arial"/>
        </w:rPr>
        <w:t>(...)</w:t>
      </w:r>
    </w:p>
    <w:p w14:paraId="5FAD9522" w14:textId="3BA2129E" w:rsidR="00AC6088" w:rsidRDefault="00AC6088" w:rsidP="00AC6088">
      <w:pPr>
        <w:spacing w:line="360" w:lineRule="auto"/>
        <w:jc w:val="both"/>
        <w:rPr>
          <w:rFonts w:ascii="Arial" w:eastAsia="Tahoma" w:hAnsi="Arial" w:cs="Arial"/>
        </w:rPr>
      </w:pPr>
      <w:r>
        <w:rPr>
          <w:rFonts w:ascii="Arial" w:eastAsia="Tahoma" w:hAnsi="Arial" w:cs="Arial"/>
        </w:rPr>
        <w:t xml:space="preserve">    § 1º </w:t>
      </w:r>
      <w:r w:rsidRPr="00AC6088">
        <w:rPr>
          <w:rFonts w:ascii="Arial" w:eastAsia="Tahoma" w:hAnsi="Arial" w:cs="Arial"/>
        </w:rPr>
        <w:t>O uso residencial nas zonas ZCA será permitido na proporção de uma unidade habitacional para cada 500m² (quinhentos metros quadrados) de lote</w:t>
      </w:r>
      <w:r w:rsidRPr="00AC6088">
        <w:rPr>
          <w:rFonts w:ascii="Arial" w:eastAsia="Tahoma" w:hAnsi="Arial" w:cs="Arial"/>
          <w:b/>
          <w:bCs/>
        </w:rPr>
        <w:t>,</w:t>
      </w:r>
      <w:r w:rsidRPr="00AC6088">
        <w:rPr>
          <w:b/>
          <w:bCs/>
        </w:rPr>
        <w:t xml:space="preserve"> </w:t>
      </w:r>
      <w:r w:rsidRPr="00AC6088">
        <w:rPr>
          <w:rFonts w:ascii="Arial" w:eastAsia="Tahoma" w:hAnsi="Arial" w:cs="Arial"/>
          <w:b/>
          <w:bCs/>
        </w:rPr>
        <w:t>exceto para áreas privativas de condomínio de lotes já implantado.</w:t>
      </w:r>
    </w:p>
    <w:p w14:paraId="213F2CD1" w14:textId="77777777" w:rsidR="00AC6088" w:rsidRDefault="00AC6088" w:rsidP="00AC6088">
      <w:pPr>
        <w:spacing w:line="360" w:lineRule="auto"/>
        <w:jc w:val="both"/>
        <w:rPr>
          <w:rFonts w:ascii="Arial" w:eastAsia="Tahoma" w:hAnsi="Arial" w:cs="Arial"/>
        </w:rPr>
      </w:pPr>
      <w:r>
        <w:rPr>
          <w:rFonts w:ascii="Arial" w:eastAsia="Tahoma" w:hAnsi="Arial" w:cs="Arial"/>
        </w:rPr>
        <w:t xml:space="preserve">    § 2º (...)</w:t>
      </w:r>
    </w:p>
    <w:p w14:paraId="2088EFED" w14:textId="77777777" w:rsidR="00AA6188" w:rsidRPr="002F5678" w:rsidRDefault="00AA6188" w:rsidP="00702F05">
      <w:pPr>
        <w:pBdr>
          <w:top w:val="nil"/>
          <w:left w:val="nil"/>
          <w:bottom w:val="nil"/>
          <w:right w:val="nil"/>
          <w:between w:val="nil"/>
        </w:pBdr>
        <w:ind w:left="139" w:right="136"/>
        <w:jc w:val="both"/>
        <w:rPr>
          <w:rFonts w:ascii="Arial" w:hAnsi="Arial" w:cs="Arial"/>
          <w:color w:val="000000"/>
        </w:rPr>
      </w:pPr>
    </w:p>
    <w:p w14:paraId="3DD05219" w14:textId="7BD7ED44" w:rsidR="00FF295E" w:rsidRPr="002F5678" w:rsidRDefault="00484482">
      <w:pPr>
        <w:ind w:left="567"/>
        <w:jc w:val="right"/>
        <w:rPr>
          <w:rFonts w:ascii="Arial" w:eastAsia="Tahoma" w:hAnsi="Arial" w:cs="Arial"/>
        </w:rPr>
      </w:pPr>
      <w:r w:rsidRPr="002F5678">
        <w:rPr>
          <w:rFonts w:ascii="Arial" w:eastAsia="Tahoma" w:hAnsi="Arial" w:cs="Arial"/>
        </w:rPr>
        <w:t>Sala das Sessões, 2</w:t>
      </w:r>
      <w:r w:rsidR="00FA5740" w:rsidRPr="002F5678">
        <w:rPr>
          <w:rFonts w:ascii="Arial" w:eastAsia="Tahoma" w:hAnsi="Arial" w:cs="Arial"/>
        </w:rPr>
        <w:t>2</w:t>
      </w:r>
      <w:r w:rsidR="007D7F2B" w:rsidRPr="002F5678">
        <w:rPr>
          <w:rFonts w:ascii="Arial" w:eastAsia="Tahoma" w:hAnsi="Arial" w:cs="Arial"/>
        </w:rPr>
        <w:t xml:space="preserve"> de </w:t>
      </w:r>
      <w:r w:rsidR="00FA5740" w:rsidRPr="002F5678">
        <w:rPr>
          <w:rFonts w:ascii="Arial" w:eastAsia="Tahoma" w:hAnsi="Arial" w:cs="Arial"/>
        </w:rPr>
        <w:t>feverei</w:t>
      </w:r>
      <w:r w:rsidR="00D220AC" w:rsidRPr="002F5678">
        <w:rPr>
          <w:rFonts w:ascii="Arial" w:eastAsia="Tahoma" w:hAnsi="Arial" w:cs="Arial"/>
        </w:rPr>
        <w:t xml:space="preserve">ro </w:t>
      </w:r>
      <w:r w:rsidR="007D7F2B" w:rsidRPr="002F5678">
        <w:rPr>
          <w:rFonts w:ascii="Arial" w:eastAsia="Tahoma" w:hAnsi="Arial" w:cs="Arial"/>
        </w:rPr>
        <w:t>de 202</w:t>
      </w:r>
      <w:r w:rsidR="00FA5740" w:rsidRPr="002F5678">
        <w:rPr>
          <w:rFonts w:ascii="Arial" w:eastAsia="Tahoma" w:hAnsi="Arial" w:cs="Arial"/>
        </w:rPr>
        <w:t>4</w:t>
      </w:r>
      <w:r w:rsidR="007D7F2B" w:rsidRPr="002F5678">
        <w:rPr>
          <w:rFonts w:ascii="Arial" w:eastAsia="Tahoma" w:hAnsi="Arial" w:cs="Arial"/>
        </w:rPr>
        <w:t>.</w:t>
      </w:r>
    </w:p>
    <w:p w14:paraId="7BEA6CE2" w14:textId="77777777" w:rsidR="00FF295E" w:rsidRPr="002F5678" w:rsidRDefault="00FF295E">
      <w:pPr>
        <w:pStyle w:val="Ttulo5"/>
        <w:spacing w:before="0" w:after="0"/>
        <w:jc w:val="center"/>
        <w:rPr>
          <w:rFonts w:ascii="Arial" w:eastAsia="Tahoma" w:hAnsi="Arial" w:cs="Arial"/>
          <w:sz w:val="24"/>
          <w:szCs w:val="24"/>
        </w:rPr>
      </w:pPr>
    </w:p>
    <w:p w14:paraId="64546B76" w14:textId="77777777" w:rsidR="00DE2F6A" w:rsidRDefault="00DE2F6A">
      <w:pPr>
        <w:shd w:val="clear" w:color="auto" w:fill="FFFFFF"/>
        <w:jc w:val="center"/>
        <w:rPr>
          <w:rFonts w:ascii="Arial" w:eastAsia="Tahoma" w:hAnsi="Arial" w:cs="Arial"/>
          <w:b/>
        </w:rPr>
      </w:pPr>
    </w:p>
    <w:p w14:paraId="6289A5A6" w14:textId="77777777" w:rsidR="00DE2F6A" w:rsidRDefault="00DE2F6A">
      <w:pPr>
        <w:shd w:val="clear" w:color="auto" w:fill="FFFFFF"/>
        <w:jc w:val="center"/>
        <w:rPr>
          <w:rFonts w:ascii="Arial" w:eastAsia="Tahoma" w:hAnsi="Arial" w:cs="Arial"/>
          <w:b/>
        </w:rPr>
      </w:pPr>
    </w:p>
    <w:p w14:paraId="1AD0879A" w14:textId="77777777" w:rsidR="004C0971" w:rsidRPr="00F948F4" w:rsidRDefault="004C0971" w:rsidP="004C0971">
      <w:pPr>
        <w:spacing w:line="360" w:lineRule="auto"/>
        <w:jc w:val="center"/>
        <w:rPr>
          <w:rFonts w:ascii="Arial" w:hAnsi="Arial" w:cs="Arial"/>
          <w:b/>
          <w:sz w:val="22"/>
          <w:szCs w:val="22"/>
        </w:rPr>
      </w:pPr>
      <w:r w:rsidRPr="00F948F4">
        <w:rPr>
          <w:rFonts w:ascii="Arial" w:hAnsi="Arial" w:cs="Arial"/>
          <w:b/>
          <w:sz w:val="22"/>
          <w:szCs w:val="22"/>
        </w:rPr>
        <w:t>Roberto Fernandes Jales – Beto da Pipa</w:t>
      </w:r>
    </w:p>
    <w:p w14:paraId="4CEEE3BB" w14:textId="77777777" w:rsidR="004C0971" w:rsidRPr="00F948F4" w:rsidRDefault="004C0971" w:rsidP="004C0971">
      <w:pPr>
        <w:spacing w:line="360" w:lineRule="auto"/>
        <w:jc w:val="center"/>
        <w:rPr>
          <w:rFonts w:ascii="Arial" w:hAnsi="Arial" w:cs="Arial"/>
          <w:b/>
          <w:sz w:val="22"/>
          <w:szCs w:val="22"/>
        </w:rPr>
      </w:pPr>
      <w:r w:rsidRPr="00F948F4">
        <w:rPr>
          <w:rFonts w:ascii="Arial" w:hAnsi="Arial" w:cs="Arial"/>
          <w:b/>
          <w:sz w:val="22"/>
          <w:szCs w:val="22"/>
        </w:rPr>
        <w:t>Presidente</w:t>
      </w:r>
    </w:p>
    <w:p w14:paraId="03A34D09" w14:textId="77777777" w:rsidR="004C0971" w:rsidRPr="00F948F4" w:rsidRDefault="004C0971" w:rsidP="004C0971">
      <w:pPr>
        <w:spacing w:line="360" w:lineRule="auto"/>
        <w:jc w:val="center"/>
        <w:rPr>
          <w:rFonts w:ascii="Arial" w:hAnsi="Arial" w:cs="Arial"/>
          <w:b/>
          <w:sz w:val="22"/>
          <w:szCs w:val="22"/>
        </w:rPr>
      </w:pPr>
    </w:p>
    <w:p w14:paraId="2ACF0C6A" w14:textId="77777777" w:rsidR="004C0971" w:rsidRPr="00F948F4" w:rsidRDefault="004C0971" w:rsidP="004C0971">
      <w:pPr>
        <w:spacing w:line="360" w:lineRule="auto"/>
        <w:rPr>
          <w:rFonts w:ascii="Arial" w:hAnsi="Arial" w:cs="Arial"/>
          <w:b/>
          <w:sz w:val="22"/>
          <w:szCs w:val="22"/>
        </w:rPr>
      </w:pPr>
    </w:p>
    <w:tbl>
      <w:tblPr>
        <w:tblW w:w="0" w:type="auto"/>
        <w:tblLook w:val="04A0" w:firstRow="1" w:lastRow="0" w:firstColumn="1" w:lastColumn="0" w:noHBand="0" w:noVBand="1"/>
      </w:tblPr>
      <w:tblGrid>
        <w:gridCol w:w="4321"/>
        <w:gridCol w:w="4322"/>
      </w:tblGrid>
      <w:tr w:rsidR="004C0971" w:rsidRPr="00F948F4" w14:paraId="1FC96D8E" w14:textId="77777777" w:rsidTr="00ED5C19">
        <w:tc>
          <w:tcPr>
            <w:tcW w:w="4321" w:type="dxa"/>
            <w:shd w:val="clear" w:color="auto" w:fill="auto"/>
          </w:tcPr>
          <w:p w14:paraId="641C168C" w14:textId="77777777" w:rsidR="004C0971" w:rsidRPr="00F948F4" w:rsidRDefault="004C0971" w:rsidP="00ED5C19">
            <w:pPr>
              <w:spacing w:line="360" w:lineRule="auto"/>
              <w:jc w:val="center"/>
              <w:rPr>
                <w:rFonts w:ascii="Arial" w:hAnsi="Arial" w:cs="Arial"/>
                <w:b/>
                <w:sz w:val="22"/>
                <w:szCs w:val="22"/>
              </w:rPr>
            </w:pPr>
            <w:r w:rsidRPr="00F948F4">
              <w:rPr>
                <w:rFonts w:ascii="Arial" w:hAnsi="Arial" w:cs="Arial"/>
                <w:b/>
                <w:sz w:val="22"/>
                <w:szCs w:val="22"/>
              </w:rPr>
              <w:t xml:space="preserve">Jorge </w:t>
            </w:r>
            <w:proofErr w:type="spellStart"/>
            <w:r w:rsidRPr="00F948F4">
              <w:rPr>
                <w:rFonts w:ascii="Arial" w:hAnsi="Arial" w:cs="Arial"/>
                <w:b/>
                <w:sz w:val="22"/>
                <w:szCs w:val="22"/>
              </w:rPr>
              <w:t>Andrigo</w:t>
            </w:r>
            <w:proofErr w:type="spellEnd"/>
            <w:r w:rsidRPr="00F948F4">
              <w:rPr>
                <w:rFonts w:ascii="Arial" w:hAnsi="Arial" w:cs="Arial"/>
                <w:b/>
                <w:sz w:val="22"/>
                <w:szCs w:val="22"/>
              </w:rPr>
              <w:t xml:space="preserve"> Dias de Carvalho</w:t>
            </w:r>
          </w:p>
          <w:p w14:paraId="2499E31C" w14:textId="77777777" w:rsidR="004C0971" w:rsidRPr="00F948F4" w:rsidRDefault="004C0971" w:rsidP="00ED5C19">
            <w:pPr>
              <w:spacing w:line="360" w:lineRule="auto"/>
              <w:jc w:val="center"/>
              <w:rPr>
                <w:rFonts w:ascii="Arial" w:hAnsi="Arial" w:cs="Arial"/>
                <w:b/>
                <w:sz w:val="22"/>
                <w:szCs w:val="22"/>
              </w:rPr>
            </w:pPr>
          </w:p>
          <w:p w14:paraId="3EAA7261" w14:textId="77777777" w:rsidR="004C0971" w:rsidRPr="00F948F4" w:rsidRDefault="004C0971" w:rsidP="00ED5C19">
            <w:pPr>
              <w:spacing w:line="360" w:lineRule="auto"/>
              <w:jc w:val="center"/>
              <w:rPr>
                <w:rFonts w:ascii="Arial" w:hAnsi="Arial" w:cs="Arial"/>
                <w:b/>
                <w:sz w:val="22"/>
                <w:szCs w:val="22"/>
              </w:rPr>
            </w:pPr>
            <w:r w:rsidRPr="00F948F4">
              <w:rPr>
                <w:rFonts w:ascii="Arial" w:hAnsi="Arial" w:cs="Arial"/>
                <w:b/>
                <w:sz w:val="22"/>
                <w:szCs w:val="22"/>
              </w:rPr>
              <w:t>Vice-Presidente</w:t>
            </w:r>
          </w:p>
        </w:tc>
        <w:tc>
          <w:tcPr>
            <w:tcW w:w="4322" w:type="dxa"/>
            <w:shd w:val="clear" w:color="auto" w:fill="auto"/>
          </w:tcPr>
          <w:p w14:paraId="2BF2B879" w14:textId="77777777" w:rsidR="004C0971" w:rsidRPr="00F948F4" w:rsidRDefault="004C0971" w:rsidP="00ED5C19">
            <w:pPr>
              <w:spacing w:line="360" w:lineRule="auto"/>
              <w:jc w:val="center"/>
              <w:rPr>
                <w:rFonts w:ascii="Arial" w:hAnsi="Arial" w:cs="Arial"/>
                <w:b/>
                <w:sz w:val="22"/>
                <w:szCs w:val="22"/>
              </w:rPr>
            </w:pPr>
            <w:r w:rsidRPr="00F948F4">
              <w:rPr>
                <w:rFonts w:ascii="Arial" w:hAnsi="Arial" w:cs="Arial"/>
                <w:b/>
                <w:sz w:val="22"/>
                <w:szCs w:val="22"/>
              </w:rPr>
              <w:t>Tulio Rabelo de Albuquerque Mota – Professor Tulio</w:t>
            </w:r>
          </w:p>
          <w:p w14:paraId="199BCD81" w14:textId="77777777" w:rsidR="004C0971" w:rsidRPr="00F948F4" w:rsidRDefault="004C0971" w:rsidP="00ED5C19">
            <w:pPr>
              <w:spacing w:line="360" w:lineRule="auto"/>
              <w:jc w:val="center"/>
              <w:rPr>
                <w:rFonts w:ascii="Arial" w:hAnsi="Arial" w:cs="Arial"/>
                <w:b/>
                <w:sz w:val="22"/>
                <w:szCs w:val="22"/>
              </w:rPr>
            </w:pPr>
            <w:r w:rsidRPr="00F948F4">
              <w:rPr>
                <w:rFonts w:ascii="Arial" w:hAnsi="Arial" w:cs="Arial"/>
                <w:b/>
                <w:sz w:val="22"/>
                <w:szCs w:val="22"/>
              </w:rPr>
              <w:t>Membro</w:t>
            </w:r>
          </w:p>
          <w:p w14:paraId="092795A6" w14:textId="77777777" w:rsidR="004C0971" w:rsidRPr="00F948F4" w:rsidRDefault="004C0971" w:rsidP="00ED5C19">
            <w:pPr>
              <w:spacing w:line="360" w:lineRule="auto"/>
              <w:jc w:val="center"/>
              <w:rPr>
                <w:rFonts w:ascii="Arial" w:hAnsi="Arial" w:cs="Arial"/>
                <w:b/>
                <w:sz w:val="22"/>
                <w:szCs w:val="22"/>
              </w:rPr>
            </w:pPr>
          </w:p>
          <w:p w14:paraId="4EA4B53B" w14:textId="77777777" w:rsidR="004C0971" w:rsidRPr="00F948F4" w:rsidRDefault="004C0971" w:rsidP="00ED5C19">
            <w:pPr>
              <w:spacing w:line="360" w:lineRule="auto"/>
              <w:jc w:val="center"/>
              <w:rPr>
                <w:rFonts w:ascii="Arial" w:hAnsi="Arial" w:cs="Arial"/>
                <w:b/>
                <w:sz w:val="22"/>
                <w:szCs w:val="22"/>
              </w:rPr>
            </w:pPr>
          </w:p>
        </w:tc>
      </w:tr>
      <w:tr w:rsidR="004C0971" w:rsidRPr="00F948F4" w14:paraId="563D2C06" w14:textId="77777777" w:rsidTr="00ED5C19">
        <w:tc>
          <w:tcPr>
            <w:tcW w:w="4321" w:type="dxa"/>
            <w:shd w:val="clear" w:color="auto" w:fill="auto"/>
          </w:tcPr>
          <w:p w14:paraId="0D7CA141" w14:textId="77777777" w:rsidR="004C0971" w:rsidRPr="00F948F4" w:rsidRDefault="004C0971" w:rsidP="00ED5C19">
            <w:pPr>
              <w:spacing w:line="360" w:lineRule="auto"/>
              <w:jc w:val="center"/>
              <w:rPr>
                <w:rFonts w:ascii="Arial" w:hAnsi="Arial" w:cs="Arial"/>
                <w:b/>
                <w:sz w:val="22"/>
                <w:szCs w:val="22"/>
              </w:rPr>
            </w:pPr>
            <w:r w:rsidRPr="00F948F4">
              <w:rPr>
                <w:rFonts w:ascii="Arial" w:hAnsi="Arial" w:cs="Arial"/>
                <w:b/>
                <w:sz w:val="22"/>
                <w:szCs w:val="22"/>
              </w:rPr>
              <w:t xml:space="preserve">Leandro Portugal </w:t>
            </w:r>
            <w:proofErr w:type="spellStart"/>
            <w:r w:rsidRPr="00F948F4">
              <w:rPr>
                <w:rFonts w:ascii="Arial" w:hAnsi="Arial" w:cs="Arial"/>
                <w:b/>
                <w:sz w:val="22"/>
                <w:szCs w:val="22"/>
              </w:rPr>
              <w:t>Franzen</w:t>
            </w:r>
            <w:proofErr w:type="spellEnd"/>
            <w:r w:rsidRPr="00F948F4">
              <w:rPr>
                <w:rFonts w:ascii="Arial" w:hAnsi="Arial" w:cs="Arial"/>
                <w:b/>
                <w:sz w:val="22"/>
                <w:szCs w:val="22"/>
              </w:rPr>
              <w:t xml:space="preserve"> de Lima</w:t>
            </w:r>
          </w:p>
          <w:p w14:paraId="0142E4BA" w14:textId="77777777" w:rsidR="004C0971" w:rsidRPr="00F948F4" w:rsidRDefault="004C0971" w:rsidP="00ED5C19">
            <w:pPr>
              <w:spacing w:line="360" w:lineRule="auto"/>
              <w:jc w:val="center"/>
              <w:rPr>
                <w:rFonts w:ascii="Arial" w:hAnsi="Arial" w:cs="Arial"/>
                <w:b/>
                <w:sz w:val="22"/>
                <w:szCs w:val="22"/>
              </w:rPr>
            </w:pPr>
          </w:p>
          <w:p w14:paraId="7E4D6A31" w14:textId="77777777" w:rsidR="004C0971" w:rsidRPr="00F948F4" w:rsidRDefault="004C0971" w:rsidP="00ED5C19">
            <w:pPr>
              <w:spacing w:line="360" w:lineRule="auto"/>
              <w:jc w:val="center"/>
              <w:rPr>
                <w:rFonts w:ascii="Arial" w:hAnsi="Arial" w:cs="Arial"/>
                <w:b/>
                <w:sz w:val="22"/>
                <w:szCs w:val="22"/>
              </w:rPr>
            </w:pPr>
            <w:r w:rsidRPr="00F948F4">
              <w:rPr>
                <w:rFonts w:ascii="Arial" w:hAnsi="Arial" w:cs="Arial"/>
                <w:b/>
                <w:sz w:val="22"/>
                <w:szCs w:val="22"/>
              </w:rPr>
              <w:t>Membro</w:t>
            </w:r>
          </w:p>
        </w:tc>
        <w:tc>
          <w:tcPr>
            <w:tcW w:w="4322" w:type="dxa"/>
            <w:shd w:val="clear" w:color="auto" w:fill="auto"/>
          </w:tcPr>
          <w:p w14:paraId="7AEFC399" w14:textId="77777777" w:rsidR="004C0971" w:rsidRPr="00F948F4" w:rsidRDefault="004C0971" w:rsidP="00ED5C19">
            <w:pPr>
              <w:spacing w:line="360" w:lineRule="auto"/>
              <w:jc w:val="center"/>
              <w:rPr>
                <w:rFonts w:ascii="Arial" w:hAnsi="Arial" w:cs="Arial"/>
                <w:b/>
                <w:sz w:val="22"/>
                <w:szCs w:val="22"/>
              </w:rPr>
            </w:pPr>
            <w:r w:rsidRPr="00F948F4">
              <w:rPr>
                <w:rFonts w:ascii="Arial" w:hAnsi="Arial" w:cs="Arial"/>
                <w:b/>
                <w:sz w:val="22"/>
                <w:szCs w:val="22"/>
              </w:rPr>
              <w:t xml:space="preserve">Anderson José Rodrigues – </w:t>
            </w:r>
            <w:proofErr w:type="spellStart"/>
            <w:r w:rsidRPr="00F948F4">
              <w:rPr>
                <w:rFonts w:ascii="Arial" w:hAnsi="Arial" w:cs="Arial"/>
                <w:b/>
                <w:sz w:val="22"/>
                <w:szCs w:val="22"/>
              </w:rPr>
              <w:t>Pipico</w:t>
            </w:r>
            <w:proofErr w:type="spellEnd"/>
          </w:p>
          <w:p w14:paraId="5B2FBC3E" w14:textId="77777777" w:rsidR="004C0971" w:rsidRPr="00F948F4" w:rsidRDefault="004C0971" w:rsidP="00ED5C19">
            <w:pPr>
              <w:spacing w:line="360" w:lineRule="auto"/>
              <w:jc w:val="center"/>
              <w:rPr>
                <w:rFonts w:ascii="Arial" w:hAnsi="Arial" w:cs="Arial"/>
                <w:b/>
                <w:sz w:val="22"/>
                <w:szCs w:val="22"/>
              </w:rPr>
            </w:pPr>
          </w:p>
          <w:p w14:paraId="51557382" w14:textId="77777777" w:rsidR="004C0971" w:rsidRPr="00F948F4" w:rsidRDefault="004C0971" w:rsidP="00ED5C19">
            <w:pPr>
              <w:spacing w:line="360" w:lineRule="auto"/>
              <w:jc w:val="center"/>
              <w:rPr>
                <w:rFonts w:ascii="Arial" w:hAnsi="Arial" w:cs="Arial"/>
                <w:b/>
                <w:sz w:val="22"/>
                <w:szCs w:val="22"/>
              </w:rPr>
            </w:pPr>
            <w:r w:rsidRPr="00F948F4">
              <w:rPr>
                <w:rFonts w:ascii="Arial" w:hAnsi="Arial" w:cs="Arial"/>
                <w:b/>
                <w:sz w:val="22"/>
                <w:szCs w:val="22"/>
              </w:rPr>
              <w:t>Membro</w:t>
            </w:r>
          </w:p>
        </w:tc>
      </w:tr>
    </w:tbl>
    <w:p w14:paraId="4BF457F0" w14:textId="77777777" w:rsidR="00AA6188" w:rsidRDefault="00AA6188">
      <w:pPr>
        <w:shd w:val="clear" w:color="auto" w:fill="FFFFFF"/>
        <w:jc w:val="center"/>
        <w:rPr>
          <w:rFonts w:ascii="Arial" w:eastAsia="Tahoma" w:hAnsi="Arial" w:cs="Arial"/>
          <w:b/>
        </w:rPr>
      </w:pPr>
    </w:p>
    <w:p w14:paraId="03CECE4E" w14:textId="77777777" w:rsidR="004C0971" w:rsidRDefault="004C0971" w:rsidP="00AA6188">
      <w:pPr>
        <w:rPr>
          <w:rFonts w:ascii="Arial" w:eastAsia="Tahoma" w:hAnsi="Arial" w:cs="Arial"/>
          <w:b/>
        </w:rPr>
      </w:pPr>
    </w:p>
    <w:p w14:paraId="72FC75FB" w14:textId="5CF2FB46" w:rsidR="00AA6188" w:rsidRPr="002F5678" w:rsidRDefault="00AA6188" w:rsidP="00AA6188">
      <w:pPr>
        <w:rPr>
          <w:rFonts w:ascii="Arial" w:eastAsia="Tahoma" w:hAnsi="Arial" w:cs="Arial"/>
          <w:b/>
        </w:rPr>
      </w:pPr>
      <w:bookmarkStart w:id="1" w:name="_GoBack"/>
      <w:bookmarkEnd w:id="1"/>
      <w:r w:rsidRPr="002F5678">
        <w:rPr>
          <w:rFonts w:ascii="Arial" w:eastAsia="Tahoma" w:hAnsi="Arial" w:cs="Arial"/>
          <w:b/>
        </w:rPr>
        <w:t>JUSTIFICATIVA:</w:t>
      </w:r>
    </w:p>
    <w:p w14:paraId="5A471132" w14:textId="77777777" w:rsidR="00AA6188" w:rsidRPr="002F5678" w:rsidRDefault="00AA6188" w:rsidP="00AA6188">
      <w:pPr>
        <w:rPr>
          <w:rFonts w:ascii="Arial" w:eastAsia="Tahoma" w:hAnsi="Arial" w:cs="Arial"/>
          <w:b/>
        </w:rPr>
      </w:pPr>
    </w:p>
    <w:p w14:paraId="736BA478" w14:textId="72E2B551" w:rsidR="00AA6188" w:rsidRPr="002F5678" w:rsidRDefault="000768AA" w:rsidP="000768AA">
      <w:pPr>
        <w:widowControl/>
        <w:pBdr>
          <w:top w:val="nil"/>
          <w:left w:val="nil"/>
          <w:bottom w:val="nil"/>
          <w:right w:val="nil"/>
          <w:between w:val="nil"/>
        </w:pBdr>
        <w:shd w:val="clear" w:color="auto" w:fill="FFFFFF"/>
        <w:spacing w:after="150" w:line="276" w:lineRule="auto"/>
        <w:jc w:val="both"/>
        <w:rPr>
          <w:rFonts w:ascii="Arial" w:eastAsia="Tahoma" w:hAnsi="Arial" w:cs="Arial"/>
        </w:rPr>
      </w:pPr>
      <w:r>
        <w:rPr>
          <w:rFonts w:ascii="Arial" w:eastAsia="Tahoma" w:hAnsi="Arial" w:cs="Arial"/>
          <w:bCs/>
        </w:rPr>
        <w:t>A presente emenda visa salvaguardar a manutenção dos parâmetros de ocupação do solo não somente dos loteamentos já aprovados, mas também das áreas privativas dos Condomínios de lotes já aprovados, para que haja viabilidade para as edificações sem prejuízo ou punição aos adquirentes, de boa-fé, desses lotes ou áreas privativas.</w:t>
      </w:r>
    </w:p>
    <w:sectPr w:rsidR="00AA6188" w:rsidRPr="002F5678" w:rsidSect="00385999">
      <w:headerReference w:type="default" r:id="rId8"/>
      <w:footerReference w:type="default" r:id="rId9"/>
      <w:pgSz w:w="11905" w:h="16837"/>
      <w:pgMar w:top="1134" w:right="706" w:bottom="1134" w:left="1005"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348633" w14:textId="77777777" w:rsidR="00385999" w:rsidRDefault="00385999" w:rsidP="00FF295E">
      <w:r>
        <w:separator/>
      </w:r>
    </w:p>
  </w:endnote>
  <w:endnote w:type="continuationSeparator" w:id="0">
    <w:p w14:paraId="5EF55B15" w14:textId="77777777" w:rsidR="00385999" w:rsidRDefault="00385999" w:rsidP="00FF2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31575" w14:textId="77777777" w:rsidR="00AA6188" w:rsidRPr="00587E8E" w:rsidRDefault="00AA6188" w:rsidP="00AA6188">
    <w:pPr>
      <w:pBdr>
        <w:top w:val="nil"/>
        <w:left w:val="nil"/>
        <w:bottom w:val="nil"/>
        <w:right w:val="nil"/>
        <w:between w:val="nil"/>
      </w:pBdr>
      <w:tabs>
        <w:tab w:val="center" w:pos="4252"/>
        <w:tab w:val="right" w:pos="8504"/>
      </w:tabs>
      <w:jc w:val="center"/>
      <w:rPr>
        <w:rFonts w:ascii="Arial" w:eastAsia="Tahoma" w:hAnsi="Arial" w:cs="Arial"/>
        <w:b/>
        <w:i/>
        <w:sz w:val="16"/>
        <w:szCs w:val="16"/>
      </w:rPr>
    </w:pPr>
    <w:r w:rsidRPr="00587E8E">
      <w:rPr>
        <w:rFonts w:ascii="Arial" w:eastAsia="Tahoma" w:hAnsi="Arial" w:cs="Arial"/>
        <w:b/>
        <w:i/>
        <w:sz w:val="16"/>
        <w:szCs w:val="16"/>
      </w:rPr>
      <w:t>Av. Ernani do Amaral Peixoto, 625 – Gab.22 - Centro - Niterói - RJ - CEP 24.020-073</w:t>
    </w:r>
  </w:p>
  <w:p w14:paraId="77FB146C" w14:textId="77777777" w:rsidR="00AA6188" w:rsidRPr="00587E8E" w:rsidRDefault="00AA6188" w:rsidP="00AA6188">
    <w:pPr>
      <w:pBdr>
        <w:top w:val="nil"/>
        <w:left w:val="nil"/>
        <w:bottom w:val="nil"/>
        <w:right w:val="nil"/>
        <w:between w:val="nil"/>
      </w:pBdr>
      <w:tabs>
        <w:tab w:val="center" w:pos="4252"/>
        <w:tab w:val="right" w:pos="8504"/>
      </w:tabs>
      <w:jc w:val="center"/>
      <w:rPr>
        <w:rFonts w:ascii="Arial" w:eastAsia="Tahoma" w:hAnsi="Arial" w:cs="Arial"/>
        <w:b/>
        <w:i/>
        <w:sz w:val="16"/>
        <w:szCs w:val="16"/>
      </w:rPr>
    </w:pPr>
    <w:r w:rsidRPr="00587E8E">
      <w:rPr>
        <w:rFonts w:ascii="Arial" w:eastAsia="Tahoma" w:hAnsi="Arial" w:cs="Arial"/>
        <w:b/>
        <w:i/>
        <w:sz w:val="16"/>
        <w:szCs w:val="16"/>
      </w:rPr>
      <w:t>Tel.: (21)3716-8600 ramal 219 / (21) 2620-3179 - e-mail: gabinetebetodapipa@gmail.com</w:t>
    </w:r>
  </w:p>
  <w:p w14:paraId="2600DAC7" w14:textId="77777777" w:rsidR="00661ECC" w:rsidRDefault="00661ECC" w:rsidP="00661ECC">
    <w:pPr>
      <w:pStyle w:val="Rodap"/>
    </w:pPr>
  </w:p>
  <w:p w14:paraId="09D5B8F9" w14:textId="77777777" w:rsidR="00661ECC" w:rsidRDefault="00661EC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75CCA" w14:textId="77777777" w:rsidR="00385999" w:rsidRDefault="00385999" w:rsidP="00FF295E">
      <w:r>
        <w:separator/>
      </w:r>
    </w:p>
  </w:footnote>
  <w:footnote w:type="continuationSeparator" w:id="0">
    <w:p w14:paraId="0469134F" w14:textId="77777777" w:rsidR="00385999" w:rsidRDefault="00385999" w:rsidP="00FF29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55A58" w14:textId="77777777" w:rsidR="00FF295E" w:rsidRDefault="00FF295E">
    <w:pPr>
      <w:pBdr>
        <w:top w:val="nil"/>
        <w:left w:val="nil"/>
        <w:bottom w:val="nil"/>
        <w:right w:val="nil"/>
        <w:between w:val="nil"/>
      </w:pBdr>
      <w:spacing w:line="276" w:lineRule="auto"/>
      <w:rPr>
        <w:rFonts w:ascii="Tahoma" w:eastAsia="Tahoma" w:hAnsi="Tahoma" w:cs="Tahoma"/>
        <w:sz w:val="22"/>
        <w:szCs w:val="22"/>
      </w:rPr>
    </w:pPr>
  </w:p>
  <w:tbl>
    <w:tblPr>
      <w:tblStyle w:val="a"/>
      <w:tblW w:w="9648" w:type="dxa"/>
      <w:tblInd w:w="108" w:type="dxa"/>
      <w:tblLayout w:type="fixed"/>
      <w:tblLook w:val="0000" w:firstRow="0" w:lastRow="0" w:firstColumn="0" w:lastColumn="0" w:noHBand="0" w:noVBand="0"/>
    </w:tblPr>
    <w:tblGrid>
      <w:gridCol w:w="1728"/>
      <w:gridCol w:w="7920"/>
    </w:tblGrid>
    <w:tr w:rsidR="00FF295E" w14:paraId="7CBA6F29" w14:textId="77777777">
      <w:trPr>
        <w:cantSplit/>
        <w:trHeight w:val="1971"/>
        <w:tblHeader/>
      </w:trPr>
      <w:tc>
        <w:tcPr>
          <w:tcW w:w="1728" w:type="dxa"/>
        </w:tcPr>
        <w:p w14:paraId="1577CEB1" w14:textId="77777777" w:rsidR="00FF295E" w:rsidRDefault="007D7F2B">
          <w:pPr>
            <w:pBdr>
              <w:top w:val="nil"/>
              <w:left w:val="nil"/>
              <w:bottom w:val="nil"/>
              <w:right w:val="nil"/>
              <w:between w:val="nil"/>
            </w:pBdr>
            <w:tabs>
              <w:tab w:val="center" w:pos="4252"/>
              <w:tab w:val="right" w:pos="8504"/>
            </w:tabs>
            <w:rPr>
              <w:rFonts w:ascii="Arial" w:eastAsia="Arial" w:hAnsi="Arial" w:cs="Arial"/>
              <w:color w:val="000000"/>
            </w:rPr>
          </w:pPr>
          <w:r>
            <w:rPr>
              <w:rFonts w:eastAsia="Times New Roman"/>
              <w:noProof/>
              <w:color w:val="000000"/>
              <w:lang w:eastAsia="pt-BR"/>
            </w:rPr>
            <w:drawing>
              <wp:inline distT="0" distB="0" distL="0" distR="0" wp14:anchorId="670FBDB1" wp14:editId="61ED0F6F">
                <wp:extent cx="933450" cy="112395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14:paraId="3041255B" w14:textId="77777777" w:rsidR="00FF295E" w:rsidRDefault="00FF295E">
          <w:pPr>
            <w:pBdr>
              <w:top w:val="nil"/>
              <w:left w:val="nil"/>
              <w:bottom w:val="nil"/>
              <w:right w:val="nil"/>
              <w:between w:val="nil"/>
            </w:pBdr>
            <w:tabs>
              <w:tab w:val="center" w:pos="4252"/>
              <w:tab w:val="right" w:pos="8504"/>
            </w:tabs>
            <w:rPr>
              <w:rFonts w:ascii="Arial" w:eastAsia="Arial" w:hAnsi="Arial" w:cs="Arial"/>
              <w:color w:val="000000"/>
            </w:rPr>
          </w:pPr>
        </w:p>
        <w:p w14:paraId="4E42F1B8" w14:textId="77777777" w:rsidR="00FF295E" w:rsidRDefault="00FF295E">
          <w:pPr>
            <w:pBdr>
              <w:top w:val="nil"/>
              <w:left w:val="nil"/>
              <w:bottom w:val="nil"/>
              <w:right w:val="nil"/>
              <w:between w:val="nil"/>
            </w:pBdr>
            <w:tabs>
              <w:tab w:val="center" w:pos="4252"/>
              <w:tab w:val="right" w:pos="8504"/>
            </w:tabs>
            <w:rPr>
              <w:rFonts w:ascii="Arial" w:eastAsia="Arial" w:hAnsi="Arial" w:cs="Arial"/>
              <w:color w:val="000000"/>
            </w:rPr>
          </w:pPr>
        </w:p>
        <w:p w14:paraId="793FFBA1" w14:textId="77777777" w:rsidR="00FF295E" w:rsidRPr="00BC28F8" w:rsidRDefault="007D7F2B">
          <w:pPr>
            <w:pBdr>
              <w:top w:val="nil"/>
              <w:left w:val="nil"/>
              <w:bottom w:val="nil"/>
              <w:right w:val="nil"/>
              <w:between w:val="nil"/>
            </w:pBdr>
            <w:tabs>
              <w:tab w:val="center" w:pos="4252"/>
              <w:tab w:val="right" w:pos="8504"/>
            </w:tabs>
            <w:jc w:val="center"/>
            <w:rPr>
              <w:rFonts w:ascii="Arial" w:eastAsia="Tahoma" w:hAnsi="Arial" w:cs="Arial"/>
              <w:b/>
              <w:color w:val="000000"/>
              <w:sz w:val="52"/>
              <w:szCs w:val="52"/>
            </w:rPr>
          </w:pPr>
          <w:r w:rsidRPr="00BC28F8">
            <w:rPr>
              <w:rFonts w:ascii="Arial" w:eastAsia="Tahoma" w:hAnsi="Arial" w:cs="Arial"/>
              <w:b/>
              <w:color w:val="000000"/>
              <w:sz w:val="52"/>
              <w:szCs w:val="52"/>
            </w:rPr>
            <w:t>Câmara Municipal de Niterói</w:t>
          </w:r>
        </w:p>
        <w:p w14:paraId="26A53CE3" w14:textId="77777777" w:rsidR="00FF295E" w:rsidRPr="002F5678" w:rsidRDefault="00FF295E">
          <w:pPr>
            <w:pBdr>
              <w:top w:val="nil"/>
              <w:left w:val="nil"/>
              <w:bottom w:val="nil"/>
              <w:right w:val="nil"/>
              <w:between w:val="nil"/>
            </w:pBdr>
            <w:tabs>
              <w:tab w:val="center" w:pos="4252"/>
              <w:tab w:val="right" w:pos="8504"/>
            </w:tabs>
            <w:jc w:val="center"/>
            <w:rPr>
              <w:rFonts w:ascii="Arial" w:eastAsia="Tahoma" w:hAnsi="Arial" w:cs="Arial"/>
              <w:color w:val="000000"/>
              <w:sz w:val="4"/>
              <w:szCs w:val="4"/>
            </w:rPr>
          </w:pPr>
        </w:p>
        <w:p w14:paraId="047AF94B" w14:textId="1A27AA1B" w:rsidR="00FF295E" w:rsidRDefault="008E1891">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sidRPr="00560A16">
            <w:rPr>
              <w:rFonts w:ascii="Arial" w:eastAsia="Tahoma" w:hAnsi="Arial" w:cs="Arial"/>
              <w:b/>
              <w:color w:val="000000"/>
              <w:sz w:val="32"/>
              <w:szCs w:val="32"/>
            </w:rPr>
            <w:t xml:space="preserve">Comissão Permanente de Urbanismo, Obras, Serviços Públicos, Transportes e Trânsito </w:t>
          </w:r>
        </w:p>
      </w:tc>
    </w:tr>
  </w:tbl>
  <w:p w14:paraId="17476B96" w14:textId="77777777" w:rsidR="00FF295E" w:rsidRDefault="00FF295E">
    <w:pPr>
      <w:pBdr>
        <w:top w:val="nil"/>
        <w:left w:val="nil"/>
        <w:bottom w:val="nil"/>
        <w:right w:val="nil"/>
        <w:between w:val="nil"/>
      </w:pBdr>
      <w:tabs>
        <w:tab w:val="center" w:pos="4252"/>
        <w:tab w:val="right" w:pos="8504"/>
      </w:tabs>
      <w:rPr>
        <w:rFonts w:eastAsia="Times New Roman"/>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1222B3"/>
    <w:multiLevelType w:val="hybridMultilevel"/>
    <w:tmpl w:val="24A8A902"/>
    <w:lvl w:ilvl="0" w:tplc="57163F26">
      <w:start w:val="1"/>
      <w:numFmt w:val="upperRoman"/>
      <w:lvlText w:val="%1-"/>
      <w:lvlJc w:val="left"/>
      <w:pPr>
        <w:ind w:left="1320" w:hanging="72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95E"/>
    <w:rsid w:val="000509EF"/>
    <w:rsid w:val="000768AA"/>
    <w:rsid w:val="00087581"/>
    <w:rsid w:val="000A6EFE"/>
    <w:rsid w:val="000B2A93"/>
    <w:rsid w:val="000D0355"/>
    <w:rsid w:val="00217041"/>
    <w:rsid w:val="002F5678"/>
    <w:rsid w:val="00385999"/>
    <w:rsid w:val="00416A1D"/>
    <w:rsid w:val="004461A5"/>
    <w:rsid w:val="00446DEC"/>
    <w:rsid w:val="004662CE"/>
    <w:rsid w:val="00484482"/>
    <w:rsid w:val="00494D9B"/>
    <w:rsid w:val="004C0971"/>
    <w:rsid w:val="004F6546"/>
    <w:rsid w:val="00505805"/>
    <w:rsid w:val="005159D5"/>
    <w:rsid w:val="00575983"/>
    <w:rsid w:val="005818BC"/>
    <w:rsid w:val="005C444C"/>
    <w:rsid w:val="005C62A6"/>
    <w:rsid w:val="005F682E"/>
    <w:rsid w:val="00661ECC"/>
    <w:rsid w:val="00662AE4"/>
    <w:rsid w:val="006D7494"/>
    <w:rsid w:val="00702F05"/>
    <w:rsid w:val="007A6C12"/>
    <w:rsid w:val="007D7F2B"/>
    <w:rsid w:val="00846A55"/>
    <w:rsid w:val="008B61DB"/>
    <w:rsid w:val="008E1891"/>
    <w:rsid w:val="008F0B80"/>
    <w:rsid w:val="009D3269"/>
    <w:rsid w:val="00A0050F"/>
    <w:rsid w:val="00AA532E"/>
    <w:rsid w:val="00AA6188"/>
    <w:rsid w:val="00AA788D"/>
    <w:rsid w:val="00AC6088"/>
    <w:rsid w:val="00B01C5D"/>
    <w:rsid w:val="00B023E4"/>
    <w:rsid w:val="00BA2B21"/>
    <w:rsid w:val="00BC28F8"/>
    <w:rsid w:val="00D220AC"/>
    <w:rsid w:val="00D41EFB"/>
    <w:rsid w:val="00DB74F8"/>
    <w:rsid w:val="00DE2F6A"/>
    <w:rsid w:val="00E3061C"/>
    <w:rsid w:val="00E64030"/>
    <w:rsid w:val="00F80501"/>
    <w:rsid w:val="00FA5740"/>
    <w:rsid w:val="00FC784E"/>
    <w:rsid w:val="00FF295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70CF4"/>
  <w15:docId w15:val="{FED24F89-A051-475F-94A4-FFA663D6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1"/>
    <w:next w:val="Normal1"/>
    <w:rsid w:val="00FF295E"/>
    <w:pPr>
      <w:keepNext/>
      <w:keepLines/>
      <w:spacing w:before="360" w:after="80"/>
      <w:outlineLvl w:val="1"/>
    </w:pPr>
    <w:rPr>
      <w:b/>
      <w:sz w:val="36"/>
      <w:szCs w:val="36"/>
    </w:rPr>
  </w:style>
  <w:style w:type="paragraph" w:styleId="Ttulo3">
    <w:name w:val="heading 3"/>
    <w:basedOn w:val="Normal1"/>
    <w:next w:val="Normal1"/>
    <w:rsid w:val="00FF295E"/>
    <w:pPr>
      <w:keepNext/>
      <w:keepLines/>
      <w:spacing w:before="280" w:after="80"/>
      <w:outlineLvl w:val="2"/>
    </w:pPr>
    <w:rPr>
      <w:b/>
      <w:sz w:val="28"/>
      <w:szCs w:val="28"/>
    </w:rPr>
  </w:style>
  <w:style w:type="paragraph" w:styleId="Ttulo4">
    <w:name w:val="heading 4"/>
    <w:basedOn w:val="Normal1"/>
    <w:next w:val="Normal1"/>
    <w:rsid w:val="00FF295E"/>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1"/>
    <w:next w:val="Normal1"/>
    <w:rsid w:val="00FF295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295E"/>
  </w:style>
  <w:style w:type="table" w:customStyle="1" w:styleId="TableNormal">
    <w:name w:val="Table Normal"/>
    <w:rsid w:val="00FF295E"/>
    <w:tblPr>
      <w:tblCellMar>
        <w:top w:w="0" w:type="dxa"/>
        <w:left w:w="0" w:type="dxa"/>
        <w:bottom w:w="0" w:type="dxa"/>
        <w:right w:w="0" w:type="dxa"/>
      </w:tblCellMar>
    </w:tblPr>
  </w:style>
  <w:style w:type="paragraph" w:styleId="Ttulo">
    <w:name w:val="Title"/>
    <w:basedOn w:val="Normal1"/>
    <w:next w:val="Normal1"/>
    <w:rsid w:val="00FF295E"/>
    <w:pPr>
      <w:keepNext/>
      <w:keepLines/>
      <w:spacing w:before="480" w:after="120"/>
    </w:pPr>
    <w:rPr>
      <w:b/>
      <w:sz w:val="72"/>
      <w:szCs w:val="72"/>
    </w:r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0">
    <w:name w:val="Normal1"/>
    <w:basedOn w:val="Normal"/>
    <w:rsid w:val="00427981"/>
    <w:rPr>
      <w:b/>
      <w:i/>
      <w:sz w:val="32"/>
      <w:szCs w:val="20"/>
    </w:rPr>
  </w:style>
  <w:style w:type="paragraph" w:customStyle="1" w:styleId="Legenda1">
    <w:name w:val="Legenda1"/>
    <w:basedOn w:val="Normal10"/>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FF295E"/>
    <w:pPr>
      <w:keepNext/>
      <w:keepLines/>
      <w:spacing w:before="360" w:after="80"/>
    </w:pPr>
    <w:rPr>
      <w:rFonts w:ascii="Georgia" w:eastAsia="Georgia" w:hAnsi="Georgia" w:cs="Georgia"/>
      <w:i/>
      <w:color w:val="666666"/>
      <w:sz w:val="48"/>
      <w:szCs w:val="48"/>
    </w:rPr>
  </w:style>
  <w:style w:type="table" w:customStyle="1" w:styleId="a">
    <w:basedOn w:val="TableNormal"/>
    <w:rsid w:val="00FF295E"/>
    <w:tblPr>
      <w:tblStyleRowBandSize w:val="1"/>
      <w:tblStyleColBandSize w:val="1"/>
      <w:tblCellMar>
        <w:left w:w="115" w:type="dxa"/>
        <w:right w:w="115" w:type="dxa"/>
      </w:tblCellMar>
    </w:tblPr>
  </w:style>
  <w:style w:type="paragraph" w:styleId="PargrafodaLista">
    <w:name w:val="List Paragraph"/>
    <w:basedOn w:val="Normal"/>
    <w:uiPriority w:val="34"/>
    <w:qFormat/>
    <w:rsid w:val="00AC60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F4Gf9VRwiB2CaR6IDbQLqsYaFw==">AMUW2mXDO2gX6Y5dZNz6bx+lQEhZeJ4isfP+BEI1cwI/SwPxjHKW0GF0y85AXXRFO1AD+mPhOp0+/NKPxC08rCWfx8ur71wklas98LO7BNXvIm3cUgQTR7k=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1243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Ver Fenix</cp:lastModifiedBy>
  <cp:revision>5</cp:revision>
  <dcterms:created xsi:type="dcterms:W3CDTF">2024-02-23T12:06:00Z</dcterms:created>
  <dcterms:modified xsi:type="dcterms:W3CDTF">2024-02-23T16:49:00Z</dcterms:modified>
</cp:coreProperties>
</file>