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52F2603E" w14:textId="77777777" w:rsidR="00CE1576" w:rsidRPr="000C6E4E" w:rsidRDefault="00265D3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  <w:tab w:val="left" w:pos="1133"/>
          <w:tab w:val="center" w:pos="4818"/>
          <w:tab w:val="left" w:pos="11196"/>
        </w:tabs>
        <w:jc w:val="center"/>
        <w:rPr>
          <w:rFonts w:ascii="Arial" w:eastAsia="Tahoma" w:hAnsi="Arial" w:cs="Arial"/>
          <w:b/>
          <w:color w:val="000000"/>
        </w:rPr>
      </w:pPr>
      <w:r w:rsidRPr="000C6E4E">
        <w:rPr>
          <w:rFonts w:ascii="Arial" w:eastAsia="Tahoma" w:hAnsi="Arial" w:cs="Arial"/>
          <w:b/>
          <w:color w:val="000000"/>
        </w:rPr>
        <w:t>Emenda Nº      /202</w:t>
      </w:r>
      <w:r w:rsidR="009B26ED" w:rsidRPr="000C6E4E">
        <w:rPr>
          <w:rFonts w:ascii="Arial" w:eastAsia="Tahoma" w:hAnsi="Arial" w:cs="Arial"/>
          <w:b/>
          <w:color w:val="000000"/>
        </w:rPr>
        <w:t>3</w:t>
      </w:r>
    </w:p>
    <w:p w14:paraId="3762FA3F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6B2726EA" w14:textId="77777777" w:rsidR="00CE1576" w:rsidRPr="000C6E4E" w:rsidRDefault="00265D36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397"/>
          <w:tab w:val="left" w:pos="13460"/>
          <w:tab w:val="left" w:pos="3397"/>
          <w:tab w:val="left" w:pos="13460"/>
        </w:tabs>
        <w:jc w:val="center"/>
        <w:rPr>
          <w:rFonts w:ascii="Arial" w:eastAsia="Tahoma" w:hAnsi="Arial" w:cs="Arial"/>
          <w:b/>
          <w:color w:val="000000"/>
        </w:rPr>
      </w:pPr>
      <w:r w:rsidRPr="000C6E4E">
        <w:rPr>
          <w:rFonts w:ascii="Arial" w:eastAsia="Tahoma" w:hAnsi="Arial" w:cs="Arial"/>
          <w:b/>
          <w:color w:val="000000"/>
        </w:rPr>
        <w:t xml:space="preserve">Aditiva ao Projeto de Lei Nº. </w:t>
      </w:r>
      <w:r w:rsidR="00E3190A" w:rsidRPr="000C6E4E">
        <w:rPr>
          <w:rFonts w:ascii="Arial" w:eastAsia="Tahoma" w:hAnsi="Arial" w:cs="Arial"/>
          <w:b/>
          <w:color w:val="000000"/>
        </w:rPr>
        <w:t>00221</w:t>
      </w:r>
      <w:r w:rsidRPr="000C6E4E">
        <w:rPr>
          <w:rFonts w:ascii="Arial" w:eastAsia="Tahoma" w:hAnsi="Arial" w:cs="Arial"/>
          <w:b/>
          <w:color w:val="000000"/>
        </w:rPr>
        <w:t>/202</w:t>
      </w:r>
      <w:r w:rsidR="00E3190A" w:rsidRPr="000C6E4E">
        <w:rPr>
          <w:rFonts w:ascii="Arial" w:eastAsia="Tahoma" w:hAnsi="Arial" w:cs="Arial"/>
          <w:b/>
          <w:color w:val="000000"/>
        </w:rPr>
        <w:t>3</w:t>
      </w:r>
    </w:p>
    <w:p w14:paraId="580CCBA7" w14:textId="77777777" w:rsidR="00CE1576" w:rsidRPr="000C6E4E" w:rsidRDefault="00CE1576">
      <w:pPr>
        <w:ind w:left="6315"/>
        <w:jc w:val="both"/>
        <w:rPr>
          <w:rFonts w:ascii="Arial" w:eastAsia="Tahoma" w:hAnsi="Arial" w:cs="Arial"/>
        </w:rPr>
      </w:pPr>
    </w:p>
    <w:p w14:paraId="2240768D" w14:textId="77777777" w:rsidR="00CE1576" w:rsidRDefault="00CE1576">
      <w:pPr>
        <w:jc w:val="center"/>
        <w:rPr>
          <w:rFonts w:ascii="Arial" w:eastAsia="Tahoma" w:hAnsi="Arial" w:cs="Arial"/>
        </w:rPr>
      </w:pPr>
    </w:p>
    <w:p w14:paraId="47E7C0B0" w14:textId="77777777" w:rsidR="00921164" w:rsidRPr="000C6E4E" w:rsidRDefault="00921164">
      <w:pPr>
        <w:jc w:val="center"/>
        <w:rPr>
          <w:rFonts w:ascii="Arial" w:eastAsia="Tahoma" w:hAnsi="Arial" w:cs="Arial"/>
        </w:rPr>
      </w:pPr>
    </w:p>
    <w:p w14:paraId="1E10D6AB" w14:textId="039192B9" w:rsidR="00CE1576" w:rsidRPr="000C6E4E" w:rsidRDefault="00265D36">
      <w:pPr>
        <w:spacing w:line="360" w:lineRule="auto"/>
        <w:ind w:left="5103"/>
        <w:jc w:val="both"/>
        <w:rPr>
          <w:rFonts w:ascii="Arial" w:eastAsia="Tahoma" w:hAnsi="Arial" w:cs="Arial"/>
          <w:b/>
          <w:color w:val="000000"/>
          <w:highlight w:val="white"/>
        </w:rPr>
      </w:pPr>
      <w:r w:rsidRPr="000C6E4E">
        <w:rPr>
          <w:rFonts w:ascii="Arial" w:eastAsia="Tahoma" w:hAnsi="Arial" w:cs="Arial"/>
          <w:b/>
        </w:rPr>
        <w:t xml:space="preserve">Acrescenta-se o </w:t>
      </w:r>
      <w:r w:rsidR="00417BF5">
        <w:rPr>
          <w:rFonts w:ascii="Arial" w:eastAsia="Tahoma" w:hAnsi="Arial" w:cs="Arial"/>
          <w:b/>
        </w:rPr>
        <w:t>Art. 229</w:t>
      </w:r>
      <w:r w:rsidRPr="000C6E4E">
        <w:rPr>
          <w:rFonts w:ascii="Arial" w:eastAsia="Tahoma" w:hAnsi="Arial" w:cs="Arial"/>
        </w:rPr>
        <w:t>,</w:t>
      </w:r>
      <w:r w:rsidR="00CD466F" w:rsidRPr="000C6E4E">
        <w:rPr>
          <w:rFonts w:ascii="Arial" w:eastAsia="Tahoma" w:hAnsi="Arial" w:cs="Arial"/>
        </w:rPr>
        <w:t xml:space="preserve"> </w:t>
      </w:r>
      <w:r w:rsidR="00417BF5">
        <w:rPr>
          <w:rFonts w:ascii="Arial" w:eastAsia="Tahoma" w:hAnsi="Arial" w:cs="Arial"/>
        </w:rPr>
        <w:t>d</w:t>
      </w:r>
      <w:r w:rsidR="00CD466F" w:rsidRPr="000C6E4E">
        <w:rPr>
          <w:rFonts w:ascii="Arial" w:eastAsia="Tahoma" w:hAnsi="Arial" w:cs="Arial"/>
        </w:rPr>
        <w:t>a</w:t>
      </w:r>
      <w:r w:rsidR="00417BF5">
        <w:rPr>
          <w:rFonts w:ascii="Arial" w:eastAsia="Tahoma" w:hAnsi="Arial" w:cs="Arial"/>
        </w:rPr>
        <w:t>s Disposições Finais e Transitórias</w:t>
      </w:r>
      <w:r w:rsidR="00CD466F" w:rsidRPr="000C6E4E">
        <w:rPr>
          <w:rFonts w:ascii="Arial" w:eastAsia="Tahoma" w:hAnsi="Arial" w:cs="Arial"/>
        </w:rPr>
        <w:t>,</w:t>
      </w:r>
      <w:r w:rsidR="00417BF5">
        <w:rPr>
          <w:rFonts w:ascii="Arial" w:eastAsia="Tahoma" w:hAnsi="Arial" w:cs="Arial"/>
        </w:rPr>
        <w:t xml:space="preserve"> </w:t>
      </w:r>
      <w:r w:rsidR="00CD466F" w:rsidRPr="000C6E4E">
        <w:rPr>
          <w:rFonts w:ascii="Arial" w:eastAsia="Tahoma" w:hAnsi="Arial" w:cs="Arial"/>
        </w:rPr>
        <w:t xml:space="preserve">do TÍTULO </w:t>
      </w:r>
      <w:r w:rsidR="00417BF5">
        <w:rPr>
          <w:rFonts w:ascii="Arial" w:eastAsia="Tahoma" w:hAnsi="Arial" w:cs="Arial"/>
        </w:rPr>
        <w:t>V</w:t>
      </w:r>
      <w:r w:rsidR="00CD466F" w:rsidRPr="000C6E4E">
        <w:rPr>
          <w:rFonts w:ascii="Arial" w:eastAsia="Tahoma" w:hAnsi="Arial" w:cs="Arial"/>
        </w:rPr>
        <w:t>II,</w:t>
      </w:r>
      <w:r w:rsidR="00417BF5">
        <w:rPr>
          <w:rFonts w:ascii="Arial" w:eastAsia="Tahoma" w:hAnsi="Arial" w:cs="Arial"/>
        </w:rPr>
        <w:t xml:space="preserve"> </w:t>
      </w:r>
      <w:r w:rsidRPr="000C6E4E">
        <w:rPr>
          <w:rFonts w:ascii="Arial" w:eastAsia="Tahoma" w:hAnsi="Arial" w:cs="Arial"/>
        </w:rPr>
        <w:t xml:space="preserve">ao Projeto de Lei Nº </w:t>
      </w:r>
      <w:r w:rsidR="00E3190A" w:rsidRPr="000C6E4E">
        <w:rPr>
          <w:rFonts w:ascii="Arial" w:eastAsia="Tahoma" w:hAnsi="Arial" w:cs="Arial"/>
        </w:rPr>
        <w:t>00221/2023</w:t>
      </w:r>
      <w:r w:rsidRPr="000C6E4E">
        <w:rPr>
          <w:rFonts w:ascii="Arial" w:eastAsia="Tahoma" w:hAnsi="Arial" w:cs="Arial"/>
          <w:color w:val="000000"/>
          <w:highlight w:val="white"/>
        </w:rPr>
        <w:t>.</w:t>
      </w:r>
      <w:bookmarkStart w:id="0" w:name="_Hlk159570227"/>
      <w:r w:rsidR="006B1DDF" w:rsidRPr="00560A16">
        <w:rPr>
          <w:rFonts w:ascii="Arial" w:eastAsia="Tahoma" w:hAnsi="Arial" w:cs="Arial"/>
          <w:color w:val="000000"/>
        </w:rPr>
        <w:t>Lei Urbanística de Niterói, seu zoneamento, a aplicação de instrumentos de política urbana e as regras gerais de licenciamento da atividade edilícia e de fiscalização da execução de obras.</w:t>
      </w:r>
      <w:bookmarkEnd w:id="0"/>
    </w:p>
    <w:p w14:paraId="5B728DEF" w14:textId="77777777" w:rsidR="00CE1576" w:rsidRDefault="00CE1576">
      <w:pPr>
        <w:ind w:left="567"/>
        <w:jc w:val="both"/>
        <w:rPr>
          <w:rFonts w:ascii="Arial" w:eastAsia="Tahoma" w:hAnsi="Arial" w:cs="Arial"/>
        </w:rPr>
      </w:pPr>
    </w:p>
    <w:p w14:paraId="1BD80451" w14:textId="77777777" w:rsidR="005B27AD" w:rsidRPr="000C6E4E" w:rsidRDefault="005B27AD">
      <w:pPr>
        <w:ind w:left="567"/>
        <w:jc w:val="both"/>
        <w:rPr>
          <w:rFonts w:ascii="Arial" w:eastAsia="Tahoma" w:hAnsi="Arial" w:cs="Arial"/>
        </w:rPr>
      </w:pPr>
    </w:p>
    <w:p w14:paraId="54BBF26C" w14:textId="2D5582B1" w:rsidR="00CE1576" w:rsidRPr="000C6E4E" w:rsidRDefault="00265D36">
      <w:pPr>
        <w:spacing w:line="360" w:lineRule="auto"/>
        <w:jc w:val="both"/>
        <w:rPr>
          <w:rFonts w:ascii="Arial" w:eastAsia="Tahoma" w:hAnsi="Arial" w:cs="Arial"/>
          <w:b/>
          <w:color w:val="000000"/>
          <w:highlight w:val="white"/>
        </w:rPr>
      </w:pPr>
      <w:r w:rsidRPr="000C6E4E">
        <w:rPr>
          <w:rFonts w:ascii="Arial" w:eastAsia="Tahoma" w:hAnsi="Arial" w:cs="Arial"/>
          <w:b/>
        </w:rPr>
        <w:t xml:space="preserve">Art.1º - Acrescenta-se o artigo </w:t>
      </w:r>
      <w:r w:rsidR="00F77B4B">
        <w:rPr>
          <w:rFonts w:ascii="Arial" w:eastAsia="Tahoma" w:hAnsi="Arial" w:cs="Arial"/>
          <w:b/>
        </w:rPr>
        <w:t>229</w:t>
      </w:r>
      <w:r w:rsidR="00CD466F" w:rsidRPr="000C6E4E">
        <w:rPr>
          <w:rFonts w:ascii="Arial" w:eastAsia="Tahoma" w:hAnsi="Arial" w:cs="Arial"/>
        </w:rPr>
        <w:t>, a</w:t>
      </w:r>
      <w:r w:rsidR="00F77B4B">
        <w:rPr>
          <w:rFonts w:ascii="Arial" w:eastAsia="Tahoma" w:hAnsi="Arial" w:cs="Arial"/>
        </w:rPr>
        <w:t>s</w:t>
      </w:r>
      <w:r w:rsidR="00CD466F" w:rsidRPr="000C6E4E">
        <w:rPr>
          <w:rFonts w:ascii="Arial" w:eastAsia="Tahoma" w:hAnsi="Arial" w:cs="Arial"/>
        </w:rPr>
        <w:t xml:space="preserve"> </w:t>
      </w:r>
      <w:r w:rsidR="00F77B4B">
        <w:rPr>
          <w:rFonts w:ascii="Arial" w:eastAsia="Tahoma" w:hAnsi="Arial" w:cs="Arial"/>
        </w:rPr>
        <w:t>DISPOSIÇÕES FINAIS E TRANSITÓRIAS</w:t>
      </w:r>
      <w:r w:rsidR="00CD466F" w:rsidRPr="000C6E4E">
        <w:rPr>
          <w:rFonts w:ascii="Arial" w:eastAsia="Tahoma" w:hAnsi="Arial" w:cs="Arial"/>
        </w:rPr>
        <w:t xml:space="preserve">, do TÍTULO </w:t>
      </w:r>
      <w:r w:rsidR="00F77B4B">
        <w:rPr>
          <w:rFonts w:ascii="Arial" w:eastAsia="Tahoma" w:hAnsi="Arial" w:cs="Arial"/>
        </w:rPr>
        <w:t>V</w:t>
      </w:r>
      <w:r w:rsidR="00CD466F" w:rsidRPr="000C6E4E">
        <w:rPr>
          <w:rFonts w:ascii="Arial" w:eastAsia="Tahoma" w:hAnsi="Arial" w:cs="Arial"/>
        </w:rPr>
        <w:t xml:space="preserve">II, </w:t>
      </w:r>
      <w:r w:rsidR="00A20E60" w:rsidRPr="000C6E4E">
        <w:rPr>
          <w:rFonts w:ascii="Arial" w:eastAsia="Tahoma" w:hAnsi="Arial" w:cs="Arial"/>
        </w:rPr>
        <w:t>ao Projeto de Lei Nº 00221/2023</w:t>
      </w:r>
      <w:r w:rsidR="00A20E60">
        <w:rPr>
          <w:rFonts w:ascii="Arial" w:eastAsia="Tahoma" w:hAnsi="Arial" w:cs="Arial"/>
        </w:rPr>
        <w:t xml:space="preserve"> para que seja transferida a atual redação do </w:t>
      </w:r>
      <w:r w:rsidR="00A20E60" w:rsidRPr="002209DF">
        <w:rPr>
          <w:rFonts w:ascii="Arial" w:eastAsia="Tahoma" w:hAnsi="Arial" w:cs="Arial"/>
          <w:b/>
          <w:bCs/>
        </w:rPr>
        <w:t>artigo 228</w:t>
      </w:r>
      <w:r w:rsidR="00A20E60">
        <w:rPr>
          <w:rFonts w:ascii="Arial" w:eastAsia="Tahoma" w:hAnsi="Arial" w:cs="Arial"/>
        </w:rPr>
        <w:t xml:space="preserve"> </w:t>
      </w:r>
      <w:r w:rsidR="00CD466F" w:rsidRPr="000C6E4E">
        <w:rPr>
          <w:rFonts w:ascii="Arial" w:eastAsia="Tahoma" w:hAnsi="Arial" w:cs="Arial"/>
        </w:rPr>
        <w:t xml:space="preserve">e </w:t>
      </w:r>
      <w:r w:rsidR="00A20E60">
        <w:rPr>
          <w:rFonts w:ascii="Arial" w:eastAsia="Tahoma" w:hAnsi="Arial" w:cs="Arial"/>
        </w:rPr>
        <w:t xml:space="preserve">acrescida </w:t>
      </w:r>
      <w:r w:rsidR="002209DF" w:rsidRPr="002209DF">
        <w:rPr>
          <w:rFonts w:ascii="Arial" w:eastAsia="Tahoma" w:hAnsi="Arial" w:cs="Arial"/>
          <w:b/>
          <w:bCs/>
        </w:rPr>
        <w:t>nova redação</w:t>
      </w:r>
      <w:r w:rsidR="002209DF">
        <w:rPr>
          <w:rFonts w:ascii="Arial" w:eastAsia="Tahoma" w:hAnsi="Arial" w:cs="Arial"/>
        </w:rPr>
        <w:t xml:space="preserve"> a seguir:</w:t>
      </w:r>
    </w:p>
    <w:p w14:paraId="495008F4" w14:textId="77777777" w:rsidR="00CE1576" w:rsidRPr="000C6E4E" w:rsidRDefault="00CE1576">
      <w:pPr>
        <w:spacing w:line="360" w:lineRule="auto"/>
        <w:jc w:val="both"/>
        <w:rPr>
          <w:rFonts w:ascii="Arial" w:hAnsi="Arial" w:cs="Arial"/>
        </w:rPr>
      </w:pPr>
    </w:p>
    <w:p w14:paraId="1E744BD0" w14:textId="1DED36A9" w:rsidR="00CE1576" w:rsidRDefault="00265D36">
      <w:pPr>
        <w:spacing w:line="360" w:lineRule="auto"/>
        <w:jc w:val="both"/>
        <w:rPr>
          <w:rFonts w:ascii="Arial" w:eastAsia="Tahoma" w:hAnsi="Arial" w:cs="Arial"/>
        </w:rPr>
      </w:pPr>
      <w:r w:rsidRPr="000C6E4E">
        <w:rPr>
          <w:rFonts w:ascii="Arial" w:eastAsia="Tahoma" w:hAnsi="Arial" w:cs="Arial"/>
          <w:b/>
        </w:rPr>
        <w:t>Art.</w:t>
      </w:r>
      <w:r w:rsidR="002209DF">
        <w:rPr>
          <w:rFonts w:ascii="Arial" w:eastAsia="Tahoma" w:hAnsi="Arial" w:cs="Arial"/>
          <w:b/>
        </w:rPr>
        <w:t>228.</w:t>
      </w:r>
      <w:r w:rsidR="002209DF">
        <w:rPr>
          <w:rFonts w:ascii="Arial" w:eastAsia="Tahoma" w:hAnsi="Arial" w:cs="Arial"/>
        </w:rPr>
        <w:t xml:space="preserve"> Exclusivamente como forma de estímulo à viabilidade da conclusão de empreendimentos cujos projetos foram apro</w:t>
      </w:r>
      <w:r w:rsidR="004D1424">
        <w:rPr>
          <w:rFonts w:ascii="Arial" w:eastAsia="Tahoma" w:hAnsi="Arial" w:cs="Arial"/>
        </w:rPr>
        <w:t>vados e licenciados com fulcro n</w:t>
      </w:r>
      <w:r w:rsidR="002209DF">
        <w:rPr>
          <w:rFonts w:ascii="Arial" w:eastAsia="Tahoma" w:hAnsi="Arial" w:cs="Arial"/>
        </w:rPr>
        <w:t>a Lei Municipal nº 3148/2015, poderão ser aplicadas a estes as disposições previstas na Lei Municipal nº 3608/2021, e no Art. 129 da presente Lei, sem aumento da área total de construção</w:t>
      </w:r>
      <w:r w:rsidR="005B27AD">
        <w:rPr>
          <w:rFonts w:ascii="Arial" w:eastAsia="Tahoma" w:hAnsi="Arial" w:cs="Arial"/>
        </w:rPr>
        <w:t xml:space="preserve"> já aprovada, admitidos usos como meios de hospedagem, residencial e/ ou multipropriedade, abrangendo os projetos cujas Licenças de Obras com Direito a Início de Obras tenham sido concedidas a partir de 01 de janeiro de 2020 até 30 de junho de 2023, desde que requerido pelos proprietários dos respectivos empreendimentos, no prazo de até 90 (noventa) dias, improrrogáveis, a partir da vigência desta Lei.</w:t>
      </w:r>
    </w:p>
    <w:p w14:paraId="6FF8C796" w14:textId="77777777" w:rsidR="00921164" w:rsidRDefault="00921164">
      <w:pPr>
        <w:spacing w:line="360" w:lineRule="auto"/>
        <w:jc w:val="both"/>
        <w:rPr>
          <w:rFonts w:ascii="Arial" w:eastAsia="Tahoma" w:hAnsi="Arial" w:cs="Arial"/>
        </w:rPr>
      </w:pPr>
    </w:p>
    <w:p w14:paraId="14AE03A3" w14:textId="02232E4B" w:rsidR="005B27AD" w:rsidRDefault="005B27AD">
      <w:pPr>
        <w:spacing w:line="360" w:lineRule="auto"/>
        <w:jc w:val="both"/>
        <w:rPr>
          <w:rFonts w:ascii="Arial" w:eastAsia="Tahoma" w:hAnsi="Arial" w:cs="Arial"/>
        </w:rPr>
      </w:pPr>
      <w:r w:rsidRPr="000C6E4E">
        <w:rPr>
          <w:rFonts w:ascii="Arial" w:eastAsia="Tahoma" w:hAnsi="Arial" w:cs="Arial"/>
          <w:b/>
        </w:rPr>
        <w:t>Art.</w:t>
      </w:r>
      <w:r>
        <w:rPr>
          <w:rFonts w:ascii="Arial" w:eastAsia="Tahoma" w:hAnsi="Arial" w:cs="Arial"/>
          <w:b/>
        </w:rPr>
        <w:t>229.</w:t>
      </w:r>
      <w:r>
        <w:rPr>
          <w:rFonts w:ascii="Arial" w:eastAsia="Tahoma" w:hAnsi="Arial" w:cs="Arial"/>
        </w:rPr>
        <w:t xml:space="preserve">  </w:t>
      </w:r>
      <w:r w:rsidRPr="005B27AD">
        <w:rPr>
          <w:rFonts w:ascii="Arial" w:eastAsia="Tahoma" w:hAnsi="Arial" w:cs="Arial"/>
        </w:rPr>
        <w:t>Ficam revogadas todas as disposições em contrário, em especial o arcabouço legal que consta no Quadro IX desta Lei Urbanística.</w:t>
      </w:r>
    </w:p>
    <w:p w14:paraId="5ABD8BC3" w14:textId="77777777" w:rsidR="006B1DDF" w:rsidRDefault="006B1DDF" w:rsidP="006B1DDF">
      <w:pPr>
        <w:ind w:left="567"/>
        <w:jc w:val="right"/>
        <w:rPr>
          <w:rFonts w:ascii="Arial" w:eastAsia="Tahoma" w:hAnsi="Arial" w:cs="Arial"/>
        </w:rPr>
      </w:pPr>
    </w:p>
    <w:p w14:paraId="34A79726" w14:textId="77777777" w:rsidR="006B1DDF" w:rsidRPr="002F5678" w:rsidRDefault="006B1DDF" w:rsidP="006B1DDF">
      <w:pPr>
        <w:ind w:left="567"/>
        <w:jc w:val="right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</w:rPr>
        <w:t>Sala das Sessões, 22 de fevereiro de 2024.</w:t>
      </w:r>
    </w:p>
    <w:p w14:paraId="1C5E6872" w14:textId="77777777" w:rsidR="006B1DDF" w:rsidRPr="002F5678" w:rsidRDefault="006B1DDF" w:rsidP="006B1DDF">
      <w:pPr>
        <w:pStyle w:val="Ttulo5"/>
        <w:spacing w:before="0" w:after="0"/>
        <w:jc w:val="center"/>
        <w:rPr>
          <w:rFonts w:ascii="Arial" w:eastAsia="Tahoma" w:hAnsi="Arial" w:cs="Arial"/>
          <w:sz w:val="24"/>
          <w:szCs w:val="24"/>
        </w:rPr>
      </w:pPr>
    </w:p>
    <w:p w14:paraId="6CD99682" w14:textId="77777777" w:rsidR="006B1DDF" w:rsidRDefault="006B1DDF" w:rsidP="006B1DDF">
      <w:pPr>
        <w:ind w:left="567"/>
        <w:jc w:val="right"/>
        <w:rPr>
          <w:rFonts w:ascii="Arial" w:eastAsia="Tahoma" w:hAnsi="Arial" w:cs="Arial"/>
        </w:rPr>
      </w:pPr>
    </w:p>
    <w:p w14:paraId="726FE2CC" w14:textId="77777777" w:rsidR="006B1DDF" w:rsidRDefault="006B1DDF" w:rsidP="006B1DDF">
      <w:pPr>
        <w:ind w:left="567"/>
        <w:jc w:val="right"/>
        <w:rPr>
          <w:rFonts w:ascii="Arial" w:eastAsia="Tahoma" w:hAnsi="Arial" w:cs="Arial"/>
        </w:rPr>
      </w:pPr>
    </w:p>
    <w:p w14:paraId="7F8FEFD0" w14:textId="77777777" w:rsidR="00275A66" w:rsidRDefault="00275A66" w:rsidP="006B1DDF">
      <w:pPr>
        <w:ind w:left="567"/>
        <w:jc w:val="right"/>
        <w:rPr>
          <w:rFonts w:ascii="Arial" w:eastAsia="Tahoma" w:hAnsi="Arial" w:cs="Arial"/>
        </w:rPr>
      </w:pPr>
    </w:p>
    <w:p w14:paraId="27B82A3C" w14:textId="77777777" w:rsidR="00275A66" w:rsidRDefault="00275A66" w:rsidP="006B1DDF">
      <w:pPr>
        <w:ind w:left="567"/>
        <w:jc w:val="right"/>
        <w:rPr>
          <w:rFonts w:ascii="Arial" w:eastAsia="Tahoma" w:hAnsi="Arial" w:cs="Arial"/>
        </w:rPr>
      </w:pPr>
    </w:p>
    <w:p w14:paraId="596E543B" w14:textId="15162B83" w:rsidR="00275A66" w:rsidRPr="00275A66" w:rsidRDefault="0098671A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98671A">
        <w:rPr>
          <w:rFonts w:ascii="Arial" w:hAnsi="Arial" w:cs="Arial"/>
          <w:color w:val="000000"/>
          <w:sz w:val="28"/>
          <w:szCs w:val="28"/>
        </w:rPr>
        <w:t xml:space="preserve">Roberto Fernandes Jales </w:t>
      </w:r>
      <w:r>
        <w:rPr>
          <w:rFonts w:ascii="Arial" w:hAnsi="Arial" w:cs="Arial"/>
          <w:color w:val="000000"/>
          <w:sz w:val="28"/>
          <w:szCs w:val="28"/>
        </w:rPr>
        <w:t xml:space="preserve">- </w:t>
      </w:r>
      <w:r w:rsidR="00275A66" w:rsidRPr="00275A66">
        <w:rPr>
          <w:rFonts w:ascii="Arial" w:hAnsi="Arial" w:cs="Arial"/>
          <w:color w:val="000000"/>
          <w:sz w:val="28"/>
          <w:szCs w:val="28"/>
        </w:rPr>
        <w:t>Beto da Pipa</w:t>
      </w:r>
    </w:p>
    <w:p w14:paraId="78A2412F" w14:textId="77777777" w:rsidR="00275A66" w:rsidRPr="00275A66" w:rsidRDefault="00275A66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75A66">
        <w:rPr>
          <w:rFonts w:ascii="Arial" w:hAnsi="Arial" w:cs="Arial"/>
          <w:color w:val="000000"/>
          <w:sz w:val="28"/>
          <w:szCs w:val="28"/>
        </w:rPr>
        <w:t>Presidente</w:t>
      </w:r>
    </w:p>
    <w:p w14:paraId="03AB9B8B" w14:textId="77777777" w:rsidR="00275A66" w:rsidRPr="00275A66" w:rsidRDefault="00275A66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697AD386" w14:textId="77777777" w:rsidR="00275A66" w:rsidRPr="00275A66" w:rsidRDefault="00275A66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</w:p>
    <w:p w14:paraId="2811A614" w14:textId="77777777" w:rsidR="00275A66" w:rsidRPr="00275A66" w:rsidRDefault="00275A66" w:rsidP="00275A66">
      <w:pPr>
        <w:pStyle w:val="NormalWeb"/>
        <w:spacing w:before="0" w:beforeAutospacing="0" w:after="0" w:afterAutospacing="0"/>
        <w:jc w:val="right"/>
        <w:rPr>
          <w:rFonts w:ascii="Arial" w:hAnsi="Arial" w:cs="Arial"/>
          <w:color w:val="000000"/>
          <w:sz w:val="28"/>
          <w:szCs w:val="28"/>
        </w:rPr>
      </w:pPr>
      <w:r w:rsidRPr="00275A66">
        <w:rPr>
          <w:rFonts w:ascii="Arial" w:hAnsi="Arial" w:cs="Arial"/>
          <w:color w:val="000000"/>
          <w:sz w:val="28"/>
          <w:szCs w:val="28"/>
        </w:rPr>
        <w:t xml:space="preserve">Leandro Portugal </w:t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  <w:t xml:space="preserve">Jorge </w:t>
      </w:r>
      <w:proofErr w:type="spellStart"/>
      <w:r w:rsidRPr="00275A66">
        <w:rPr>
          <w:rFonts w:ascii="Arial" w:hAnsi="Arial" w:cs="Arial"/>
          <w:color w:val="000000"/>
          <w:sz w:val="28"/>
          <w:szCs w:val="28"/>
        </w:rPr>
        <w:t>Andrigo</w:t>
      </w:r>
      <w:proofErr w:type="spellEnd"/>
      <w:r w:rsidRPr="00275A66">
        <w:rPr>
          <w:rFonts w:ascii="Arial" w:hAnsi="Arial" w:cs="Arial"/>
          <w:color w:val="000000"/>
          <w:sz w:val="28"/>
          <w:szCs w:val="28"/>
        </w:rPr>
        <w:t xml:space="preserve"> Dias de Carvalho</w:t>
      </w:r>
    </w:p>
    <w:p w14:paraId="481D2468" w14:textId="77777777" w:rsidR="00275A66" w:rsidRPr="00275A66" w:rsidRDefault="00275A66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75A66">
        <w:rPr>
          <w:rFonts w:ascii="Arial" w:hAnsi="Arial" w:cs="Arial"/>
          <w:color w:val="000000"/>
          <w:sz w:val="28"/>
          <w:szCs w:val="28"/>
        </w:rPr>
        <w:t xml:space="preserve">Membro </w:t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  <w:t>Vice-Presidente</w:t>
      </w:r>
    </w:p>
    <w:p w14:paraId="210A8D23" w14:textId="77777777" w:rsidR="00275A66" w:rsidRPr="00275A66" w:rsidRDefault="00275A66" w:rsidP="00275A66">
      <w:pPr>
        <w:pStyle w:val="NormalWeb"/>
        <w:jc w:val="center"/>
        <w:rPr>
          <w:rFonts w:ascii="Arial" w:hAnsi="Arial" w:cs="Arial"/>
          <w:color w:val="000000"/>
          <w:sz w:val="28"/>
          <w:szCs w:val="28"/>
        </w:rPr>
      </w:pPr>
    </w:p>
    <w:p w14:paraId="2CD54C03" w14:textId="77777777" w:rsidR="00275A66" w:rsidRPr="00275A66" w:rsidRDefault="00275A66" w:rsidP="00275A66">
      <w:pPr>
        <w:pStyle w:val="NormalWeb"/>
        <w:jc w:val="center"/>
        <w:rPr>
          <w:rFonts w:ascii="Arial" w:hAnsi="Arial" w:cs="Arial"/>
          <w:color w:val="000000"/>
          <w:sz w:val="28"/>
          <w:szCs w:val="28"/>
        </w:rPr>
      </w:pPr>
    </w:p>
    <w:p w14:paraId="0DD1CFD5" w14:textId="77777777" w:rsidR="00275A66" w:rsidRPr="00275A66" w:rsidRDefault="00275A66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75A66">
        <w:rPr>
          <w:rFonts w:ascii="Arial" w:hAnsi="Arial" w:cs="Arial"/>
          <w:color w:val="000000"/>
          <w:sz w:val="28"/>
          <w:szCs w:val="28"/>
        </w:rPr>
        <w:t xml:space="preserve">Tulio Rabelo de Albuquerque Mota </w:t>
      </w:r>
      <w:r w:rsidRPr="00275A66">
        <w:rPr>
          <w:rFonts w:ascii="Arial" w:hAnsi="Arial" w:cs="Arial"/>
          <w:color w:val="000000"/>
          <w:sz w:val="28"/>
          <w:szCs w:val="28"/>
        </w:rPr>
        <w:tab/>
        <w:t xml:space="preserve">        Anderson José Rodrigues - </w:t>
      </w:r>
      <w:proofErr w:type="spellStart"/>
      <w:r w:rsidRPr="00275A66">
        <w:rPr>
          <w:rFonts w:ascii="Arial" w:hAnsi="Arial" w:cs="Arial"/>
          <w:color w:val="000000"/>
          <w:sz w:val="28"/>
          <w:szCs w:val="28"/>
        </w:rPr>
        <w:t>Pipico</w:t>
      </w:r>
      <w:proofErr w:type="spellEnd"/>
    </w:p>
    <w:p w14:paraId="451ECF75" w14:textId="77777777" w:rsidR="00275A66" w:rsidRPr="00275A66" w:rsidRDefault="00275A66" w:rsidP="00275A6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275A66">
        <w:rPr>
          <w:rFonts w:ascii="Arial" w:hAnsi="Arial" w:cs="Arial"/>
          <w:color w:val="000000"/>
          <w:sz w:val="28"/>
          <w:szCs w:val="28"/>
        </w:rPr>
        <w:t xml:space="preserve">Membro </w:t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r w:rsidRPr="00275A66">
        <w:rPr>
          <w:rFonts w:ascii="Arial" w:hAnsi="Arial" w:cs="Arial"/>
          <w:color w:val="000000"/>
          <w:sz w:val="28"/>
          <w:szCs w:val="28"/>
        </w:rPr>
        <w:tab/>
      </w:r>
      <w:proofErr w:type="spellStart"/>
      <w:r w:rsidRPr="00275A66">
        <w:rPr>
          <w:rFonts w:ascii="Arial" w:hAnsi="Arial" w:cs="Arial"/>
          <w:color w:val="000000"/>
          <w:sz w:val="28"/>
          <w:szCs w:val="28"/>
        </w:rPr>
        <w:t>Membro</w:t>
      </w:r>
      <w:proofErr w:type="spellEnd"/>
    </w:p>
    <w:p w14:paraId="495CA9C4" w14:textId="77777777" w:rsidR="006B1DDF" w:rsidRDefault="006B1DDF" w:rsidP="006B1DDF">
      <w:pPr>
        <w:ind w:left="567"/>
        <w:jc w:val="right"/>
        <w:rPr>
          <w:rFonts w:ascii="Arial" w:eastAsia="Tahoma" w:hAnsi="Arial" w:cs="Arial"/>
        </w:rPr>
      </w:pPr>
    </w:p>
    <w:p w14:paraId="61F04CC2" w14:textId="77777777" w:rsidR="006B1DDF" w:rsidRDefault="006B1DDF">
      <w:pPr>
        <w:spacing w:line="360" w:lineRule="auto"/>
        <w:jc w:val="both"/>
        <w:rPr>
          <w:rFonts w:ascii="Arial" w:eastAsia="Tahoma" w:hAnsi="Arial" w:cs="Arial"/>
        </w:rPr>
      </w:pPr>
    </w:p>
    <w:p w14:paraId="2D5ABEAB" w14:textId="77777777" w:rsidR="005628EB" w:rsidRDefault="005628EB">
      <w:pPr>
        <w:spacing w:line="360" w:lineRule="auto"/>
        <w:jc w:val="both"/>
        <w:rPr>
          <w:rFonts w:ascii="Arial" w:eastAsia="Tahoma" w:hAnsi="Arial" w:cs="Arial"/>
        </w:rPr>
      </w:pPr>
    </w:p>
    <w:p w14:paraId="56C55AEC" w14:textId="77777777" w:rsidR="005628EB" w:rsidRPr="002F5678" w:rsidRDefault="005628EB" w:rsidP="005628EB">
      <w:pPr>
        <w:rPr>
          <w:rFonts w:ascii="Arial" w:eastAsia="Tahoma" w:hAnsi="Arial" w:cs="Arial"/>
          <w:b/>
        </w:rPr>
      </w:pPr>
      <w:r w:rsidRPr="002F5678">
        <w:rPr>
          <w:rFonts w:ascii="Arial" w:eastAsia="Tahoma" w:hAnsi="Arial" w:cs="Arial"/>
          <w:b/>
        </w:rPr>
        <w:t>JUSTIFICATIVA:</w:t>
      </w:r>
    </w:p>
    <w:p w14:paraId="6C3DE680" w14:textId="77777777" w:rsidR="005628EB" w:rsidRPr="002F5678" w:rsidRDefault="005628EB" w:rsidP="005628EB">
      <w:pPr>
        <w:rPr>
          <w:rFonts w:ascii="Arial" w:eastAsia="Tahoma" w:hAnsi="Arial" w:cs="Arial"/>
          <w:b/>
        </w:rPr>
      </w:pPr>
      <w:bookmarkStart w:id="1" w:name="_GoBack"/>
      <w:bookmarkEnd w:id="1"/>
    </w:p>
    <w:p w14:paraId="1DC0A361" w14:textId="77777777" w:rsidR="005628EB" w:rsidRPr="002F5678" w:rsidRDefault="005628EB" w:rsidP="005628EB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50" w:line="276" w:lineRule="auto"/>
        <w:jc w:val="both"/>
        <w:rPr>
          <w:rFonts w:ascii="Arial" w:eastAsia="Tahoma" w:hAnsi="Arial" w:cs="Arial"/>
        </w:rPr>
      </w:pPr>
      <w:r w:rsidRPr="002F5678">
        <w:rPr>
          <w:rFonts w:ascii="Arial" w:eastAsia="Tahoma" w:hAnsi="Arial" w:cs="Arial"/>
          <w:color w:val="000000"/>
        </w:rPr>
        <w:t>Em decorrência da grave crise econômica e creditícia no País, especialmente aquela gerada pela Pandemia da COVID, os recursos de financiamentos pelo SFH e SFI ao setor da construção tornaram-se escassos ou inexistentes, impedindo a obtenção tempestiva de recursos financeiros para dar seguimento em ritmo normal aos empreendimentos, com a consequente queda das atividades em geral e, também, da geração de empregos e renda, além de frustrar os objetivos econômicos e sociais que advirão com a entrega desses empreendimentos, beneficiando a cidade como um todo.</w:t>
      </w:r>
    </w:p>
    <w:p w14:paraId="6A94E5B4" w14:textId="77777777" w:rsidR="005628EB" w:rsidRDefault="005628EB" w:rsidP="005628EB">
      <w:pPr>
        <w:ind w:left="567"/>
        <w:jc w:val="right"/>
        <w:rPr>
          <w:rFonts w:ascii="Arial" w:eastAsia="Tahoma" w:hAnsi="Arial" w:cs="Arial"/>
        </w:rPr>
      </w:pPr>
    </w:p>
    <w:p w14:paraId="037C8AB9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5BE2938D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1E4378D8" w14:textId="77777777" w:rsidR="00CE1576" w:rsidRPr="000C6E4E" w:rsidRDefault="00CE1576">
      <w:pPr>
        <w:rPr>
          <w:rFonts w:ascii="Arial" w:eastAsia="Tahoma" w:hAnsi="Arial" w:cs="Arial"/>
          <w:b/>
        </w:rPr>
      </w:pPr>
    </w:p>
    <w:p w14:paraId="1D7FAA2C" w14:textId="77777777" w:rsidR="00CE1576" w:rsidRPr="000C6E4E" w:rsidRDefault="00CE1576">
      <w:pPr>
        <w:rPr>
          <w:rFonts w:ascii="Arial" w:eastAsia="Tahoma" w:hAnsi="Arial" w:cs="Arial"/>
          <w:b/>
        </w:rPr>
      </w:pPr>
    </w:p>
    <w:sectPr w:rsidR="00CE1576" w:rsidRPr="000C6E4E" w:rsidSect="00F45E01">
      <w:headerReference w:type="default" r:id="rId7"/>
      <w:footerReference w:type="default" r:id="rId8"/>
      <w:pgSz w:w="11905" w:h="16837"/>
      <w:pgMar w:top="1134" w:right="706" w:bottom="1134" w:left="1005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E0D46A" w14:textId="77777777" w:rsidR="00F45E01" w:rsidRDefault="00F45E01">
      <w:r>
        <w:separator/>
      </w:r>
    </w:p>
  </w:endnote>
  <w:endnote w:type="continuationSeparator" w:id="0">
    <w:p w14:paraId="710C762D" w14:textId="77777777" w:rsidR="00F45E01" w:rsidRDefault="00F45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E0C58" w14:textId="77777777" w:rsidR="002D3134" w:rsidRPr="00587E8E" w:rsidRDefault="002D3134" w:rsidP="002D31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Av. Ernani do Amaral Peixoto, 625 – Gab.22 - Centro - Niterói - RJ - CEP 24.020-073</w:t>
    </w:r>
  </w:p>
  <w:p w14:paraId="164C6A62" w14:textId="77777777" w:rsidR="002D3134" w:rsidRPr="00587E8E" w:rsidRDefault="002D3134" w:rsidP="002D31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Tahoma" w:hAnsi="Arial" w:cs="Arial"/>
        <w:b/>
        <w:i/>
        <w:sz w:val="16"/>
        <w:szCs w:val="16"/>
      </w:rPr>
    </w:pPr>
    <w:r w:rsidRPr="00587E8E">
      <w:rPr>
        <w:rFonts w:ascii="Arial" w:eastAsia="Tahoma" w:hAnsi="Arial" w:cs="Arial"/>
        <w:b/>
        <w:i/>
        <w:sz w:val="16"/>
        <w:szCs w:val="16"/>
      </w:rPr>
      <w:t>Tel.: (21)3716-8600 ramal 219 / (21) 2620-3179 - e-mail: gabinetebetodapipa@gmail.com</w:t>
    </w:r>
  </w:p>
  <w:p w14:paraId="65C207E2" w14:textId="77777777" w:rsidR="00E3190A" w:rsidRDefault="00E3190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FD9868" w14:textId="77777777" w:rsidR="00F45E01" w:rsidRDefault="00F45E01">
      <w:r>
        <w:separator/>
      </w:r>
    </w:p>
  </w:footnote>
  <w:footnote w:type="continuationSeparator" w:id="0">
    <w:p w14:paraId="35197E04" w14:textId="77777777" w:rsidR="00F45E01" w:rsidRDefault="00F45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2041BF" w14:textId="77777777" w:rsidR="00CE1576" w:rsidRDefault="00CE157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0"/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8"/>
      <w:gridCol w:w="7920"/>
    </w:tblGrid>
    <w:tr w:rsidR="00CE1576" w14:paraId="11E338AC" w14:textId="77777777">
      <w:trPr>
        <w:trHeight w:val="1971"/>
      </w:trPr>
      <w:tc>
        <w:tcPr>
          <w:tcW w:w="1728" w:type="dxa"/>
        </w:tcPr>
        <w:p w14:paraId="23870FC9" w14:textId="77777777" w:rsidR="00CE1576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 wp14:anchorId="05BD47E4" wp14:editId="497B99A5">
                <wp:extent cx="933450" cy="1123950"/>
                <wp:effectExtent l="0" t="0" r="0" b="0"/>
                <wp:docPr id="5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0F754BDE" w14:textId="77777777"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21EC3FD1" w14:textId="77777777"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14:paraId="7F59094B" w14:textId="77777777" w:rsidR="00CE1576" w:rsidRPr="000C6E4E" w:rsidRDefault="00265D3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b/>
              <w:color w:val="000000"/>
              <w:sz w:val="52"/>
              <w:szCs w:val="52"/>
            </w:rPr>
          </w:pPr>
          <w:r w:rsidRPr="000C6E4E">
            <w:rPr>
              <w:rFonts w:ascii="Arial" w:eastAsia="Tahoma" w:hAnsi="Arial" w:cs="Arial"/>
              <w:b/>
              <w:color w:val="000000"/>
              <w:sz w:val="52"/>
              <w:szCs w:val="52"/>
            </w:rPr>
            <w:t>Câmara Municipal de Niterói</w:t>
          </w:r>
        </w:p>
        <w:p w14:paraId="15C67052" w14:textId="77777777" w:rsidR="00CE1576" w:rsidRPr="000C6E4E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color w:val="000000"/>
              <w:sz w:val="4"/>
              <w:szCs w:val="4"/>
            </w:rPr>
          </w:pPr>
        </w:p>
        <w:p w14:paraId="78CFA6D1" w14:textId="0A2F0FD7" w:rsidR="00CE1576" w:rsidRPr="000C6E4E" w:rsidRDefault="006D430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Tahoma" w:hAnsi="Arial" w:cs="Arial"/>
              <w:b/>
              <w:color w:val="000000"/>
              <w:sz w:val="32"/>
              <w:szCs w:val="32"/>
            </w:rPr>
          </w:pPr>
          <w:r w:rsidRPr="00560A16">
            <w:rPr>
              <w:rFonts w:ascii="Arial" w:eastAsia="Tahoma" w:hAnsi="Arial" w:cs="Arial"/>
              <w:b/>
              <w:color w:val="000000"/>
              <w:sz w:val="32"/>
              <w:szCs w:val="32"/>
            </w:rPr>
            <w:t>Comissão Permanente de Urbanismo, Obras, Serviços Públicos, Transportes e Trânsito</w:t>
          </w:r>
        </w:p>
        <w:p w14:paraId="513FA67F" w14:textId="77777777" w:rsidR="00CE1576" w:rsidRDefault="00CE157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14:paraId="5501CC7D" w14:textId="77777777" w:rsidR="00CE1576" w:rsidRDefault="00CE157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576"/>
    <w:rsid w:val="000C6E4E"/>
    <w:rsid w:val="000F4BBE"/>
    <w:rsid w:val="00181C27"/>
    <w:rsid w:val="002209DF"/>
    <w:rsid w:val="00254451"/>
    <w:rsid w:val="00264358"/>
    <w:rsid w:val="00265D36"/>
    <w:rsid w:val="00275A66"/>
    <w:rsid w:val="002D3134"/>
    <w:rsid w:val="003569AE"/>
    <w:rsid w:val="00417BF5"/>
    <w:rsid w:val="004D1424"/>
    <w:rsid w:val="004F57D3"/>
    <w:rsid w:val="0055431C"/>
    <w:rsid w:val="005628EB"/>
    <w:rsid w:val="005B27AD"/>
    <w:rsid w:val="00620EA2"/>
    <w:rsid w:val="006A1167"/>
    <w:rsid w:val="006B1DDF"/>
    <w:rsid w:val="006D4303"/>
    <w:rsid w:val="007705E7"/>
    <w:rsid w:val="00921164"/>
    <w:rsid w:val="0098671A"/>
    <w:rsid w:val="009B0C18"/>
    <w:rsid w:val="009B26ED"/>
    <w:rsid w:val="009D4EA4"/>
    <w:rsid w:val="00A20E60"/>
    <w:rsid w:val="00A6785E"/>
    <w:rsid w:val="00A71229"/>
    <w:rsid w:val="00AF3F66"/>
    <w:rsid w:val="00B90BD7"/>
    <w:rsid w:val="00CD466F"/>
    <w:rsid w:val="00CE1576"/>
    <w:rsid w:val="00E12B23"/>
    <w:rsid w:val="00E205F4"/>
    <w:rsid w:val="00E3190A"/>
    <w:rsid w:val="00E376BB"/>
    <w:rsid w:val="00EF04B0"/>
    <w:rsid w:val="00F45E01"/>
    <w:rsid w:val="00F77B4B"/>
    <w:rsid w:val="00FF3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09DF8"/>
  <w15:docId w15:val="{C0B3BB8D-093A-4EE8-8134-45969D73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"/>
    <w:next w:val="Normal"/>
    <w:rsid w:val="003569A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3569A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3569A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"/>
    <w:next w:val="Normal"/>
    <w:rsid w:val="003569A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356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3569A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3569A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3569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3569A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rsid w:val="003569AE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kzzFYNrjMj5b0dRia8kr5I3SpQ==">AMUW2mUyFuHp5eevJ1b7uVvuSK2gLSeb2n8K8jVCHT7EPYobw+sxa8jPAD5yToPyVkJl7h93a3Cl0W18JPqsxhNfXfNrb14AxD78F1T/qaCupx79UbP8qsE=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Ver Fenix</cp:lastModifiedBy>
  <cp:revision>13</cp:revision>
  <dcterms:created xsi:type="dcterms:W3CDTF">2024-02-15T16:25:00Z</dcterms:created>
  <dcterms:modified xsi:type="dcterms:W3CDTF">2024-02-23T16:47:00Z</dcterms:modified>
</cp:coreProperties>
</file>