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B25C6" w:rsidRDefault="006241EF">
      <w:pPr>
        <w:pStyle w:val="Ttulo1"/>
        <w:tabs>
          <w:tab w:val="left" w:pos="1133"/>
          <w:tab w:val="center" w:pos="4818"/>
          <w:tab w:val="left" w:pos="11196"/>
        </w:tabs>
        <w:ind w:left="0"/>
        <w:rPr>
          <w:rFonts w:ascii="Tahoma" w:eastAsia="Tahoma" w:hAnsi="Tahoma" w:cs="Tahoma"/>
          <w:b/>
        </w:rPr>
      </w:pPr>
      <w:r>
        <w:rPr>
          <w:rFonts w:ascii="Tahoma" w:eastAsia="Tahoma" w:hAnsi="Tahoma" w:cs="Tahoma"/>
          <w:b/>
        </w:rPr>
        <w:t>Emenda Nº      /2024</w:t>
      </w:r>
    </w:p>
    <w:p w:rsidR="00EB25C6" w:rsidRDefault="00EB25C6">
      <w:pPr>
        <w:rPr>
          <w:rFonts w:ascii="Tahoma" w:eastAsia="Tahoma" w:hAnsi="Tahoma" w:cs="Tahoma"/>
          <w:b/>
        </w:rPr>
      </w:pPr>
    </w:p>
    <w:p w:rsidR="00EB25C6" w:rsidRDefault="006241EF" w:rsidP="00864CFC">
      <w:pPr>
        <w:pStyle w:val="Ttulo1"/>
        <w:ind w:left="0"/>
        <w:rPr>
          <w:rFonts w:ascii="Tahoma" w:eastAsia="Tahoma" w:hAnsi="Tahoma" w:cs="Tahoma"/>
        </w:rPr>
      </w:pPr>
      <w:r>
        <w:rPr>
          <w:rFonts w:ascii="Tahoma" w:eastAsia="Tahoma" w:hAnsi="Tahoma" w:cs="Tahoma"/>
          <w:b/>
        </w:rPr>
        <w:t>Modificativa ao Projeto de Lei Nº. 221/2023</w:t>
      </w:r>
    </w:p>
    <w:p w:rsidR="00EB25C6" w:rsidRDefault="00EB25C6">
      <w:pPr>
        <w:ind w:left="6315"/>
        <w:jc w:val="both"/>
        <w:rPr>
          <w:rFonts w:ascii="Tahoma" w:eastAsia="Tahoma" w:hAnsi="Tahoma" w:cs="Tahoma"/>
          <w:color w:val="000000"/>
        </w:rPr>
      </w:pPr>
    </w:p>
    <w:p w:rsidR="00EB25C6" w:rsidRDefault="00EB25C6">
      <w:pPr>
        <w:jc w:val="center"/>
        <w:rPr>
          <w:rFonts w:ascii="Tahoma" w:eastAsia="Tahoma" w:hAnsi="Tahoma" w:cs="Tahoma"/>
        </w:rPr>
      </w:pPr>
    </w:p>
    <w:p w:rsidR="00EB25C6" w:rsidRPr="00864CFC" w:rsidRDefault="0080696C" w:rsidP="00864CFC">
      <w:pPr>
        <w:spacing w:line="360" w:lineRule="auto"/>
        <w:ind w:left="5103"/>
        <w:jc w:val="both"/>
        <w:rPr>
          <w:rFonts w:ascii="Tahoma" w:eastAsia="Tahoma" w:hAnsi="Tahoma" w:cs="Tahoma"/>
          <w:b/>
          <w:color w:val="000000"/>
          <w:sz w:val="22"/>
          <w:szCs w:val="22"/>
          <w:highlight w:val="white"/>
        </w:rPr>
      </w:pPr>
      <w:r w:rsidRPr="00864CFC">
        <w:rPr>
          <w:rFonts w:ascii="Tahoma" w:eastAsia="Tahoma" w:hAnsi="Tahoma" w:cs="Tahoma"/>
          <w:b/>
          <w:sz w:val="22"/>
          <w:szCs w:val="22"/>
        </w:rPr>
        <w:t>Modifica</w:t>
      </w:r>
      <w:r w:rsidR="006241EF" w:rsidRPr="00864CFC">
        <w:rPr>
          <w:rFonts w:ascii="Tahoma" w:eastAsia="Tahoma" w:hAnsi="Tahoma" w:cs="Tahoma"/>
          <w:b/>
          <w:sz w:val="22"/>
          <w:szCs w:val="22"/>
        </w:rPr>
        <w:t xml:space="preserve"> o Mapa 1 </w:t>
      </w:r>
      <w:r w:rsidR="00D67619">
        <w:rPr>
          <w:rFonts w:ascii="Tahoma" w:eastAsia="Tahoma" w:hAnsi="Tahoma" w:cs="Tahoma"/>
          <w:sz w:val="22"/>
          <w:szCs w:val="22"/>
        </w:rPr>
        <w:t>do Projeto de Lei Nº 221/2023, L</w:t>
      </w:r>
      <w:r w:rsidR="006241EF" w:rsidRPr="00864CFC">
        <w:rPr>
          <w:rFonts w:ascii="Tahoma" w:eastAsia="Tahoma" w:hAnsi="Tahoma" w:cs="Tahoma"/>
          <w:sz w:val="22"/>
          <w:szCs w:val="22"/>
        </w:rPr>
        <w:t xml:space="preserve">ei </w:t>
      </w:r>
      <w:r w:rsidR="00D67619">
        <w:rPr>
          <w:rFonts w:ascii="Tahoma" w:eastAsia="Tahoma" w:hAnsi="Tahoma" w:cs="Tahoma"/>
          <w:sz w:val="22"/>
          <w:szCs w:val="22"/>
        </w:rPr>
        <w:t>U</w:t>
      </w:r>
      <w:r w:rsidR="006241EF" w:rsidRPr="00864CFC">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sidR="006241EF" w:rsidRPr="00864CFC">
        <w:rPr>
          <w:rFonts w:ascii="Tahoma" w:eastAsia="Tahoma" w:hAnsi="Tahoma" w:cs="Tahoma"/>
          <w:color w:val="000000"/>
          <w:sz w:val="22"/>
          <w:szCs w:val="22"/>
          <w:highlight w:val="white"/>
        </w:rPr>
        <w:t>.</w:t>
      </w:r>
    </w:p>
    <w:p w:rsidR="00EB25C6" w:rsidRPr="00864CFC" w:rsidRDefault="00EB25C6" w:rsidP="00864CFC">
      <w:pPr>
        <w:spacing w:line="360" w:lineRule="auto"/>
        <w:ind w:left="5103"/>
        <w:jc w:val="both"/>
        <w:rPr>
          <w:rFonts w:ascii="Tahoma" w:eastAsia="Tahoma" w:hAnsi="Tahoma" w:cs="Tahoma"/>
          <w:sz w:val="22"/>
          <w:szCs w:val="22"/>
          <w:highlight w:val="white"/>
        </w:rPr>
      </w:pPr>
    </w:p>
    <w:p w:rsidR="00EB25C6" w:rsidRDefault="006241EF" w:rsidP="00864CFC">
      <w:pPr>
        <w:spacing w:line="360" w:lineRule="auto"/>
        <w:jc w:val="both"/>
        <w:rPr>
          <w:rFonts w:ascii="Tahoma" w:eastAsia="Tahoma" w:hAnsi="Tahoma" w:cs="Tahoma"/>
          <w:sz w:val="22"/>
          <w:szCs w:val="22"/>
        </w:rPr>
      </w:pPr>
      <w:r w:rsidRPr="00864CFC">
        <w:rPr>
          <w:rFonts w:ascii="Tahoma" w:eastAsia="Tahoma" w:hAnsi="Tahoma" w:cs="Tahoma"/>
          <w:b/>
          <w:sz w:val="22"/>
          <w:szCs w:val="22"/>
        </w:rPr>
        <w:t xml:space="preserve">Art.1º - </w:t>
      </w:r>
      <w:r w:rsidR="00864CFC">
        <w:rPr>
          <w:rFonts w:ascii="Tahoma" w:eastAsia="Tahoma" w:hAnsi="Tahoma" w:cs="Tahoma"/>
          <w:b/>
          <w:sz w:val="22"/>
          <w:szCs w:val="22"/>
        </w:rPr>
        <w:t xml:space="preserve">Modifica </w:t>
      </w:r>
      <w:r w:rsidR="00864CFC" w:rsidRPr="00864CFC">
        <w:rPr>
          <w:rFonts w:ascii="Tahoma" w:eastAsia="Tahoma" w:hAnsi="Tahoma" w:cs="Tahoma"/>
          <w:b/>
          <w:sz w:val="22"/>
          <w:szCs w:val="22"/>
        </w:rPr>
        <w:t xml:space="preserve">o Mapa 1 </w:t>
      </w:r>
      <w:r w:rsidR="00D67619">
        <w:rPr>
          <w:rFonts w:ascii="Tahoma" w:eastAsia="Tahoma" w:hAnsi="Tahoma" w:cs="Tahoma"/>
          <w:sz w:val="22"/>
          <w:szCs w:val="22"/>
        </w:rPr>
        <w:t>do Projeto de Lei Nº 221/2023, Lei U</w:t>
      </w:r>
      <w:r w:rsidRPr="00864CFC">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sidR="00864CFC">
        <w:rPr>
          <w:rFonts w:ascii="Tahoma" w:eastAsia="Tahoma" w:hAnsi="Tahoma" w:cs="Tahoma"/>
          <w:sz w:val="22"/>
          <w:szCs w:val="22"/>
        </w:rPr>
        <w:t xml:space="preserve">, </w:t>
      </w:r>
      <w:r w:rsidR="00FA36A0">
        <w:rPr>
          <w:rFonts w:ascii="Tahoma" w:eastAsia="Tahoma" w:hAnsi="Tahoma" w:cs="Tahoma"/>
          <w:sz w:val="22"/>
          <w:szCs w:val="22"/>
        </w:rPr>
        <w:t xml:space="preserve">alterando </w:t>
      </w:r>
      <w:r w:rsidR="002D4100">
        <w:rPr>
          <w:rFonts w:ascii="Tahoma" w:eastAsia="Tahoma" w:hAnsi="Tahoma" w:cs="Tahoma"/>
          <w:sz w:val="22"/>
          <w:szCs w:val="22"/>
        </w:rPr>
        <w:t xml:space="preserve">o gabarito da </w:t>
      </w:r>
      <w:r w:rsidR="002D4100" w:rsidRPr="002D4100">
        <w:rPr>
          <w:rFonts w:ascii="Tahoma" w:eastAsia="Tahoma" w:hAnsi="Tahoma" w:cs="Tahoma"/>
          <w:b/>
          <w:sz w:val="22"/>
          <w:szCs w:val="22"/>
        </w:rPr>
        <w:t>Z</w:t>
      </w:r>
      <w:r w:rsidR="00BC5BA6">
        <w:rPr>
          <w:rFonts w:ascii="Tahoma" w:eastAsia="Tahoma" w:hAnsi="Tahoma" w:cs="Tahoma"/>
          <w:b/>
          <w:sz w:val="22"/>
          <w:szCs w:val="22"/>
        </w:rPr>
        <w:t>UM+8</w:t>
      </w:r>
      <w:r w:rsidR="00BC5BA6" w:rsidRPr="00BC5BA6">
        <w:rPr>
          <w:rFonts w:ascii="Tahoma" w:eastAsia="Tahoma" w:hAnsi="Tahoma" w:cs="Tahoma"/>
          <w:sz w:val="22"/>
          <w:szCs w:val="22"/>
        </w:rPr>
        <w:t xml:space="preserve">(10 pavimentos totais) </w:t>
      </w:r>
      <w:r w:rsidR="00FA36A0">
        <w:rPr>
          <w:rFonts w:ascii="Tahoma" w:eastAsia="Tahoma" w:hAnsi="Tahoma" w:cs="Tahoma"/>
          <w:sz w:val="22"/>
          <w:szCs w:val="22"/>
        </w:rPr>
        <w:t>que engloba a</w:t>
      </w:r>
      <w:r w:rsidR="00BC5BA6">
        <w:rPr>
          <w:rFonts w:ascii="Tahoma" w:eastAsia="Tahoma" w:hAnsi="Tahoma" w:cs="Tahoma"/>
          <w:sz w:val="22"/>
          <w:szCs w:val="22"/>
        </w:rPr>
        <w:t xml:space="preserve"> AvenidaRaul de Oliveira Rodrigues</w:t>
      </w:r>
      <w:r w:rsidR="002D4100">
        <w:rPr>
          <w:rFonts w:ascii="Tahoma" w:eastAsia="Tahoma" w:hAnsi="Tahoma" w:cs="Tahoma"/>
          <w:sz w:val="22"/>
          <w:szCs w:val="22"/>
        </w:rPr>
        <w:t xml:space="preserve">, no bairro de </w:t>
      </w:r>
      <w:r w:rsidR="00BC5BA6">
        <w:rPr>
          <w:rFonts w:ascii="Tahoma" w:eastAsia="Tahoma" w:hAnsi="Tahoma" w:cs="Tahoma"/>
          <w:sz w:val="22"/>
          <w:szCs w:val="22"/>
        </w:rPr>
        <w:t>Piratininga</w:t>
      </w:r>
      <w:r w:rsidR="00E40628">
        <w:rPr>
          <w:rFonts w:ascii="Tahoma" w:eastAsia="Tahoma" w:hAnsi="Tahoma" w:cs="Tahoma"/>
          <w:sz w:val="22"/>
          <w:szCs w:val="22"/>
        </w:rPr>
        <w:t>,</w:t>
      </w:r>
      <w:r w:rsidR="002D4100">
        <w:rPr>
          <w:rFonts w:ascii="Tahoma" w:eastAsia="Tahoma" w:hAnsi="Tahoma" w:cs="Tahoma"/>
          <w:sz w:val="22"/>
          <w:szCs w:val="22"/>
        </w:rPr>
        <w:t xml:space="preserve"> para</w:t>
      </w:r>
      <w:r w:rsidR="00FA36A0" w:rsidRPr="00FA36A0">
        <w:rPr>
          <w:rFonts w:ascii="Tahoma" w:eastAsia="Tahoma" w:hAnsi="Tahoma" w:cs="Tahoma"/>
          <w:b/>
          <w:sz w:val="22"/>
          <w:szCs w:val="22"/>
        </w:rPr>
        <w:t>Z</w:t>
      </w:r>
      <w:r w:rsidR="00BC5BA6">
        <w:rPr>
          <w:rFonts w:ascii="Tahoma" w:eastAsia="Tahoma" w:hAnsi="Tahoma" w:cs="Tahoma"/>
          <w:b/>
          <w:sz w:val="22"/>
          <w:szCs w:val="22"/>
        </w:rPr>
        <w:t>UM</w:t>
      </w:r>
      <w:r w:rsidR="00FA36A0" w:rsidRPr="00FA36A0">
        <w:rPr>
          <w:rFonts w:ascii="Tahoma" w:eastAsia="Tahoma" w:hAnsi="Tahoma" w:cs="Tahoma"/>
          <w:b/>
          <w:sz w:val="22"/>
          <w:szCs w:val="22"/>
        </w:rPr>
        <w:t>+</w:t>
      </w:r>
      <w:r w:rsidR="00BC5BA6">
        <w:rPr>
          <w:rFonts w:ascii="Tahoma" w:eastAsia="Tahoma" w:hAnsi="Tahoma" w:cs="Tahoma"/>
          <w:b/>
          <w:sz w:val="22"/>
          <w:szCs w:val="22"/>
        </w:rPr>
        <w:t xml:space="preserve">3 </w:t>
      </w:r>
      <w:r w:rsidR="00BC5BA6" w:rsidRPr="00BC5BA6">
        <w:rPr>
          <w:rFonts w:ascii="Tahoma" w:eastAsia="Tahoma" w:hAnsi="Tahoma" w:cs="Tahoma"/>
          <w:sz w:val="22"/>
          <w:szCs w:val="22"/>
        </w:rPr>
        <w:t>(</w:t>
      </w:r>
      <w:r w:rsidR="00BC5BA6">
        <w:rPr>
          <w:rFonts w:ascii="Tahoma" w:eastAsia="Tahoma" w:hAnsi="Tahoma" w:cs="Tahoma"/>
          <w:sz w:val="22"/>
          <w:szCs w:val="22"/>
        </w:rPr>
        <w:t>05</w:t>
      </w:r>
      <w:r w:rsidR="00BC5BA6" w:rsidRPr="00BC5BA6">
        <w:rPr>
          <w:rFonts w:ascii="Tahoma" w:eastAsia="Tahoma" w:hAnsi="Tahoma" w:cs="Tahoma"/>
          <w:sz w:val="22"/>
          <w:szCs w:val="22"/>
        </w:rPr>
        <w:t xml:space="preserve"> pavimentos totais)</w:t>
      </w:r>
      <w:r w:rsidR="00E40628">
        <w:rPr>
          <w:rFonts w:ascii="Tahoma" w:eastAsia="Tahoma" w:hAnsi="Tahoma" w:cs="Tahoma"/>
          <w:sz w:val="22"/>
          <w:szCs w:val="22"/>
        </w:rPr>
        <w:t>, conforme mapa</w:t>
      </w:r>
      <w:r w:rsidR="00BC5BA6">
        <w:rPr>
          <w:rFonts w:ascii="Tahoma" w:eastAsia="Tahoma" w:hAnsi="Tahoma" w:cs="Tahoma"/>
          <w:sz w:val="22"/>
          <w:szCs w:val="22"/>
        </w:rPr>
        <w:t>s</w:t>
      </w:r>
      <w:r w:rsidR="00E40628">
        <w:rPr>
          <w:rFonts w:ascii="Tahoma" w:eastAsia="Tahoma" w:hAnsi="Tahoma" w:cs="Tahoma"/>
          <w:sz w:val="22"/>
          <w:szCs w:val="22"/>
        </w:rPr>
        <w:t xml:space="preserve"> abaixo:</w:t>
      </w:r>
    </w:p>
    <w:p w:rsidR="00E964BA" w:rsidRDefault="00E964BA" w:rsidP="00864CFC">
      <w:pPr>
        <w:spacing w:line="360" w:lineRule="auto"/>
        <w:jc w:val="both"/>
        <w:rPr>
          <w:rFonts w:ascii="Tahoma" w:eastAsia="Tahoma" w:hAnsi="Tahoma" w:cs="Tahoma"/>
          <w:sz w:val="22"/>
          <w:szCs w:val="22"/>
        </w:rPr>
      </w:pPr>
    </w:p>
    <w:p w:rsidR="00864CFC" w:rsidRDefault="00BC5BA6" w:rsidP="009B2868">
      <w:pPr>
        <w:spacing w:line="360" w:lineRule="auto"/>
        <w:jc w:val="center"/>
        <w:rPr>
          <w:rFonts w:ascii="Tahoma" w:eastAsia="Tahoma" w:hAnsi="Tahoma" w:cs="Tahoma"/>
          <w:sz w:val="22"/>
          <w:szCs w:val="22"/>
        </w:rPr>
      </w:pPr>
      <w:r>
        <w:rPr>
          <w:rFonts w:ascii="Tahoma" w:eastAsia="Tahoma" w:hAnsi="Tahoma" w:cs="Tahoma"/>
          <w:noProof/>
          <w:sz w:val="22"/>
          <w:szCs w:val="22"/>
          <w:lang w:eastAsia="pt-BR"/>
        </w:rPr>
        <w:drawing>
          <wp:inline distT="0" distB="0" distL="0" distR="0">
            <wp:extent cx="4926610" cy="3322586"/>
            <wp:effectExtent l="19050" t="0" r="734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m título.png"/>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008729" cy="3377968"/>
                    </a:xfrm>
                    <a:prstGeom prst="rect">
                      <a:avLst/>
                    </a:prstGeom>
                  </pic:spPr>
                </pic:pic>
              </a:graphicData>
            </a:graphic>
          </wp:inline>
        </w:drawing>
      </w:r>
    </w:p>
    <w:p w:rsidR="00E964BA" w:rsidRDefault="00E964BA" w:rsidP="009B2868">
      <w:pPr>
        <w:spacing w:line="360" w:lineRule="auto"/>
        <w:jc w:val="center"/>
        <w:rPr>
          <w:rFonts w:ascii="Tahoma" w:eastAsia="Tahoma" w:hAnsi="Tahoma" w:cs="Tahoma"/>
          <w:sz w:val="22"/>
          <w:szCs w:val="22"/>
        </w:rPr>
      </w:pPr>
    </w:p>
    <w:p w:rsidR="00E964BA" w:rsidRDefault="00E964BA" w:rsidP="009B2868">
      <w:pPr>
        <w:spacing w:line="360" w:lineRule="auto"/>
        <w:jc w:val="center"/>
        <w:rPr>
          <w:rFonts w:ascii="Tahoma" w:eastAsia="Tahoma" w:hAnsi="Tahoma" w:cs="Tahoma"/>
          <w:sz w:val="22"/>
          <w:szCs w:val="22"/>
        </w:rPr>
      </w:pPr>
      <w:r>
        <w:rPr>
          <w:rFonts w:ascii="Tahoma" w:eastAsia="Tahoma" w:hAnsi="Tahoma" w:cs="Tahoma"/>
          <w:noProof/>
          <w:sz w:val="22"/>
          <w:szCs w:val="22"/>
          <w:lang w:eastAsia="pt-BR"/>
        </w:rPr>
        <w:drawing>
          <wp:inline distT="0" distB="0" distL="0" distR="0">
            <wp:extent cx="5581650" cy="322519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resentação1.png"/>
                    <pic:cNvPicPr/>
                  </pic:nvPicPr>
                  <pic:blipFill rotWithShape="1">
                    <a:blip r:embed="rId1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3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29" t="9941" r="15539" b="12365"/>
                    <a:stretch/>
                  </pic:blipFill>
                  <pic:spPr bwMode="auto">
                    <a:xfrm>
                      <a:off x="0" y="0"/>
                      <a:ext cx="5589848" cy="322993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964BA" w:rsidRDefault="00E964BA" w:rsidP="009B2868">
      <w:pPr>
        <w:spacing w:line="360" w:lineRule="auto"/>
        <w:jc w:val="center"/>
        <w:rPr>
          <w:rFonts w:ascii="Tahoma" w:eastAsia="Tahoma" w:hAnsi="Tahoma" w:cs="Tahoma"/>
          <w:sz w:val="22"/>
          <w:szCs w:val="22"/>
        </w:rPr>
      </w:pPr>
    </w:p>
    <w:p w:rsidR="00E964BA" w:rsidRDefault="00E964BA" w:rsidP="009B2868">
      <w:pPr>
        <w:spacing w:line="360" w:lineRule="auto"/>
        <w:jc w:val="center"/>
        <w:rPr>
          <w:rFonts w:ascii="Tahoma" w:eastAsia="Tahoma" w:hAnsi="Tahoma" w:cs="Tahoma"/>
          <w:sz w:val="22"/>
          <w:szCs w:val="22"/>
        </w:rPr>
      </w:pPr>
    </w:p>
    <w:p w:rsidR="009B2868" w:rsidRDefault="009B2868" w:rsidP="00BC5BA6">
      <w:pPr>
        <w:jc w:val="center"/>
        <w:rPr>
          <w:rFonts w:ascii="Tahoma" w:eastAsia="Tahoma" w:hAnsi="Tahoma" w:cs="Tahoma"/>
          <w:sz w:val="22"/>
          <w:szCs w:val="22"/>
        </w:rPr>
      </w:pPr>
    </w:p>
    <w:p w:rsidR="00864CFC" w:rsidRDefault="00E964BA" w:rsidP="009B2868">
      <w:pPr>
        <w:spacing w:line="360" w:lineRule="auto"/>
        <w:jc w:val="right"/>
        <w:rPr>
          <w:sz w:val="22"/>
          <w:szCs w:val="22"/>
        </w:rPr>
      </w:pPr>
      <w:r>
        <w:rPr>
          <w:rFonts w:ascii="Tahoma" w:eastAsia="Tahoma" w:hAnsi="Tahoma" w:cs="Tahoma"/>
          <w:sz w:val="22"/>
          <w:szCs w:val="22"/>
        </w:rPr>
        <w:t>Sala das Sessões, 22</w:t>
      </w:r>
      <w:r w:rsidR="006241EF" w:rsidRPr="00864CFC">
        <w:rPr>
          <w:rFonts w:ascii="Tahoma" w:eastAsia="Tahoma" w:hAnsi="Tahoma" w:cs="Tahoma"/>
          <w:sz w:val="22"/>
          <w:szCs w:val="22"/>
        </w:rPr>
        <w:t xml:space="preserve"> de fevereiro de 2024.</w:t>
      </w:r>
    </w:p>
    <w:p w:rsidR="00864CFC" w:rsidRDefault="00864CFC" w:rsidP="00864CFC">
      <w:pPr>
        <w:spacing w:line="360" w:lineRule="auto"/>
        <w:jc w:val="both"/>
        <w:rPr>
          <w:sz w:val="22"/>
          <w:szCs w:val="22"/>
        </w:rPr>
      </w:pPr>
    </w:p>
    <w:p w:rsidR="00E964BA" w:rsidRDefault="00E964BA" w:rsidP="00864CFC">
      <w:pPr>
        <w:spacing w:line="360" w:lineRule="auto"/>
        <w:jc w:val="both"/>
        <w:rPr>
          <w:sz w:val="22"/>
          <w:szCs w:val="22"/>
        </w:rPr>
      </w:pPr>
    </w:p>
    <w:p w:rsidR="00E964BA" w:rsidRDefault="00E964BA" w:rsidP="00864CFC">
      <w:pPr>
        <w:spacing w:line="360" w:lineRule="auto"/>
        <w:jc w:val="both"/>
        <w:rPr>
          <w:sz w:val="22"/>
          <w:szCs w:val="22"/>
        </w:rPr>
      </w:pPr>
    </w:p>
    <w:p w:rsidR="00BC5BA6" w:rsidRPr="00864CFC" w:rsidRDefault="00BC5BA6" w:rsidP="00864CFC">
      <w:pPr>
        <w:spacing w:line="360" w:lineRule="auto"/>
        <w:jc w:val="both"/>
        <w:rPr>
          <w:sz w:val="22"/>
          <w:szCs w:val="22"/>
        </w:rPr>
      </w:pPr>
    </w:p>
    <w:p w:rsidR="00EB25C6" w:rsidRPr="00864CFC" w:rsidRDefault="00864CFC" w:rsidP="00E964BA">
      <w:pPr>
        <w:spacing w:line="360" w:lineRule="auto"/>
        <w:jc w:val="center"/>
        <w:rPr>
          <w:sz w:val="22"/>
          <w:szCs w:val="22"/>
        </w:rPr>
      </w:pPr>
      <w:r>
        <w:rPr>
          <w:sz w:val="22"/>
          <w:szCs w:val="22"/>
        </w:rPr>
        <w:t>__________________________________________________</w:t>
      </w:r>
    </w:p>
    <w:p w:rsidR="00EB25C6" w:rsidRPr="00864CFC" w:rsidRDefault="006241EF" w:rsidP="00E964BA">
      <w:pPr>
        <w:shd w:val="clear" w:color="auto" w:fill="FFFFFF"/>
        <w:spacing w:line="360" w:lineRule="auto"/>
        <w:jc w:val="center"/>
        <w:rPr>
          <w:rFonts w:ascii="Tahoma" w:eastAsia="Tahoma" w:hAnsi="Tahoma" w:cs="Tahoma"/>
          <w:b/>
          <w:sz w:val="22"/>
          <w:szCs w:val="22"/>
        </w:rPr>
      </w:pPr>
      <w:r w:rsidRPr="00864CFC">
        <w:rPr>
          <w:rFonts w:ascii="Tahoma" w:eastAsia="Tahoma" w:hAnsi="Tahoma" w:cs="Tahoma"/>
          <w:b/>
          <w:sz w:val="22"/>
          <w:szCs w:val="22"/>
        </w:rPr>
        <w:t>Daniel Marques</w:t>
      </w:r>
    </w:p>
    <w:p w:rsidR="00FA36A0" w:rsidRDefault="006241EF" w:rsidP="00E964BA">
      <w:pPr>
        <w:shd w:val="clear" w:color="auto" w:fill="FFFFFF"/>
        <w:spacing w:line="360" w:lineRule="auto"/>
        <w:jc w:val="center"/>
        <w:rPr>
          <w:rFonts w:ascii="Tahoma" w:eastAsia="Tahoma" w:hAnsi="Tahoma" w:cs="Tahoma"/>
          <w:b/>
          <w:sz w:val="22"/>
          <w:szCs w:val="22"/>
        </w:rPr>
      </w:pPr>
      <w:r w:rsidRPr="00864CFC">
        <w:rPr>
          <w:rFonts w:ascii="Tahoma" w:eastAsia="Tahoma" w:hAnsi="Tahoma" w:cs="Tahoma"/>
          <w:b/>
          <w:sz w:val="22"/>
          <w:szCs w:val="22"/>
        </w:rPr>
        <w:t>Vereador</w:t>
      </w:r>
    </w:p>
    <w:p w:rsidR="00E964BA" w:rsidRDefault="00E964BA" w:rsidP="00E964BA">
      <w:pPr>
        <w:shd w:val="clear" w:color="auto" w:fill="FFFFFF"/>
        <w:spacing w:line="360" w:lineRule="auto"/>
        <w:jc w:val="center"/>
        <w:rPr>
          <w:rFonts w:ascii="Tahoma" w:eastAsia="Tahoma" w:hAnsi="Tahoma" w:cs="Tahoma"/>
          <w:b/>
          <w:sz w:val="22"/>
          <w:szCs w:val="22"/>
        </w:rPr>
      </w:pPr>
    </w:p>
    <w:p w:rsidR="00E964BA" w:rsidRDefault="00E964BA" w:rsidP="00E964BA">
      <w:pPr>
        <w:shd w:val="clear" w:color="auto" w:fill="FFFFFF"/>
        <w:spacing w:line="360" w:lineRule="auto"/>
        <w:jc w:val="center"/>
        <w:rPr>
          <w:rFonts w:ascii="Tahoma" w:eastAsia="Tahoma" w:hAnsi="Tahoma" w:cs="Tahoma"/>
          <w:b/>
          <w:sz w:val="22"/>
          <w:szCs w:val="22"/>
        </w:rPr>
      </w:pPr>
    </w:p>
    <w:p w:rsidR="00E964BA" w:rsidRDefault="00E964BA" w:rsidP="00E964BA">
      <w:pPr>
        <w:shd w:val="clear" w:color="auto" w:fill="FFFFFF"/>
        <w:spacing w:line="360" w:lineRule="auto"/>
        <w:jc w:val="center"/>
        <w:rPr>
          <w:rFonts w:ascii="Tahoma" w:eastAsia="Tahoma" w:hAnsi="Tahoma" w:cs="Tahoma"/>
          <w:b/>
          <w:sz w:val="22"/>
          <w:szCs w:val="22"/>
        </w:rPr>
      </w:pPr>
    </w:p>
    <w:p w:rsidR="00E964BA" w:rsidRDefault="00E964BA" w:rsidP="00E964BA">
      <w:pPr>
        <w:shd w:val="clear" w:color="auto" w:fill="FFFFFF"/>
        <w:spacing w:line="360" w:lineRule="auto"/>
        <w:jc w:val="center"/>
        <w:rPr>
          <w:rFonts w:ascii="Tahoma" w:eastAsia="Tahoma" w:hAnsi="Tahoma" w:cs="Tahoma"/>
          <w:b/>
          <w:sz w:val="22"/>
          <w:szCs w:val="22"/>
        </w:rPr>
      </w:pPr>
    </w:p>
    <w:p w:rsidR="00E964BA" w:rsidRDefault="00E964BA" w:rsidP="00E964BA">
      <w:pPr>
        <w:shd w:val="clear" w:color="auto" w:fill="FFFFFF"/>
        <w:spacing w:line="360" w:lineRule="auto"/>
        <w:jc w:val="center"/>
        <w:rPr>
          <w:rFonts w:ascii="Tahoma" w:eastAsia="Tahoma" w:hAnsi="Tahoma" w:cs="Tahoma"/>
          <w:b/>
          <w:sz w:val="22"/>
          <w:szCs w:val="22"/>
        </w:rPr>
      </w:pPr>
    </w:p>
    <w:p w:rsidR="00BC5BA6" w:rsidRPr="00864CFC" w:rsidRDefault="00BC5BA6" w:rsidP="00BC5BA6">
      <w:pPr>
        <w:shd w:val="clear" w:color="auto" w:fill="FFFFFF"/>
        <w:jc w:val="center"/>
        <w:rPr>
          <w:rFonts w:ascii="Tahoma" w:eastAsia="Tahoma" w:hAnsi="Tahoma" w:cs="Tahoma"/>
          <w:b/>
          <w:sz w:val="22"/>
          <w:szCs w:val="22"/>
        </w:rPr>
      </w:pPr>
    </w:p>
    <w:p w:rsidR="00225EE1" w:rsidRDefault="006241EF" w:rsidP="00143A90">
      <w:pPr>
        <w:spacing w:line="360" w:lineRule="auto"/>
        <w:jc w:val="both"/>
        <w:rPr>
          <w:rFonts w:ascii="Tahoma" w:eastAsia="Tahoma" w:hAnsi="Tahoma" w:cs="Tahoma"/>
          <w:sz w:val="18"/>
          <w:szCs w:val="18"/>
        </w:rPr>
      </w:pPr>
      <w:r w:rsidRPr="00864CFC">
        <w:rPr>
          <w:rFonts w:ascii="Tahoma" w:eastAsia="Tahoma" w:hAnsi="Tahoma" w:cs="Tahoma"/>
          <w:b/>
          <w:sz w:val="22"/>
          <w:szCs w:val="22"/>
        </w:rPr>
        <w:lastRenderedPageBreak/>
        <w:t>JUSTIFICATIVA:</w:t>
      </w:r>
    </w:p>
    <w:p w:rsidR="00DC30F3" w:rsidRDefault="00E842ED" w:rsidP="00E842ED">
      <w:pPr>
        <w:spacing w:line="360" w:lineRule="auto"/>
        <w:jc w:val="both"/>
        <w:rPr>
          <w:rFonts w:ascii="Tahoma" w:eastAsia="Tahoma" w:hAnsi="Tahoma" w:cs="Tahoma"/>
          <w:sz w:val="22"/>
          <w:szCs w:val="22"/>
        </w:rPr>
      </w:pPr>
      <w:r>
        <w:rPr>
          <w:rFonts w:ascii="Tahoma" w:eastAsia="Tahoma" w:hAnsi="Tahoma" w:cs="Tahoma"/>
          <w:sz w:val="22"/>
          <w:szCs w:val="22"/>
        </w:rPr>
        <w:t xml:space="preserve">Considerando o </w:t>
      </w:r>
      <w:r w:rsidRPr="00D36CA0">
        <w:rPr>
          <w:rFonts w:ascii="Tahoma" w:eastAsia="Tahoma" w:hAnsi="Tahoma" w:cs="Tahoma"/>
          <w:b/>
          <w:sz w:val="22"/>
          <w:szCs w:val="22"/>
        </w:rPr>
        <w:t>censo demográfico de 2022</w:t>
      </w:r>
      <w:r>
        <w:rPr>
          <w:rFonts w:ascii="Tahoma" w:eastAsia="Tahoma" w:hAnsi="Tahoma" w:cs="Tahoma"/>
          <w:sz w:val="22"/>
          <w:szCs w:val="22"/>
        </w:rPr>
        <w:t xml:space="preserve"> que corrobora com a pr</w:t>
      </w:r>
      <w:r w:rsidR="009030FA">
        <w:rPr>
          <w:rFonts w:ascii="Tahoma" w:eastAsia="Tahoma" w:hAnsi="Tahoma" w:cs="Tahoma"/>
          <w:sz w:val="22"/>
          <w:szCs w:val="22"/>
        </w:rPr>
        <w:t>ojeção da</w:t>
      </w:r>
      <w:r w:rsidRPr="00D36CA0">
        <w:rPr>
          <w:rFonts w:ascii="Tahoma" w:eastAsia="Tahoma" w:hAnsi="Tahoma" w:cs="Tahoma"/>
          <w:b/>
          <w:sz w:val="22"/>
          <w:szCs w:val="22"/>
        </w:rPr>
        <w:t xml:space="preserve">diminuição </w:t>
      </w:r>
      <w:r w:rsidR="00D36CA0" w:rsidRPr="00D36CA0">
        <w:rPr>
          <w:rFonts w:ascii="Tahoma" w:eastAsia="Tahoma" w:hAnsi="Tahoma" w:cs="Tahoma"/>
          <w:b/>
          <w:sz w:val="22"/>
          <w:szCs w:val="22"/>
        </w:rPr>
        <w:t>da população</w:t>
      </w:r>
      <w:r>
        <w:rPr>
          <w:rFonts w:ascii="Tahoma" w:eastAsia="Tahoma" w:hAnsi="Tahoma" w:cs="Tahoma"/>
          <w:sz w:val="22"/>
          <w:szCs w:val="22"/>
        </w:rPr>
        <w:t xml:space="preserve"> no município </w:t>
      </w:r>
      <w:r w:rsidR="00D36CA0">
        <w:rPr>
          <w:rFonts w:ascii="Tahoma" w:eastAsia="Tahoma" w:hAnsi="Tahoma" w:cs="Tahoma"/>
          <w:sz w:val="22"/>
          <w:szCs w:val="22"/>
        </w:rPr>
        <w:t>de Niterói,</w:t>
      </w:r>
      <w:r>
        <w:rPr>
          <w:rFonts w:ascii="Tahoma" w:eastAsia="Tahoma" w:hAnsi="Tahoma" w:cs="Tahoma"/>
          <w:sz w:val="22"/>
          <w:szCs w:val="22"/>
        </w:rPr>
        <w:t xml:space="preserve"> apresentada n</w:t>
      </w:r>
      <w:r w:rsidR="00143A90">
        <w:rPr>
          <w:rFonts w:ascii="Tahoma" w:eastAsia="Tahoma" w:hAnsi="Tahoma" w:cs="Tahoma"/>
          <w:sz w:val="22"/>
          <w:szCs w:val="22"/>
        </w:rPr>
        <w:t>o</w:t>
      </w:r>
      <w:r>
        <w:rPr>
          <w:rFonts w:ascii="Tahoma" w:eastAsia="Tahoma" w:hAnsi="Tahoma" w:cs="Tahoma"/>
          <w:sz w:val="22"/>
          <w:szCs w:val="22"/>
        </w:rPr>
        <w:t xml:space="preserve"> diagnóstico realizado pela Fundação Getúlio Vargas a fim de </w:t>
      </w:r>
      <w:r w:rsidRPr="00E842ED">
        <w:rPr>
          <w:rFonts w:ascii="Tahoma" w:eastAsia="Tahoma" w:hAnsi="Tahoma" w:cs="Tahoma"/>
          <w:sz w:val="22"/>
          <w:szCs w:val="22"/>
        </w:rPr>
        <w:t xml:space="preserve">orientar </w:t>
      </w:r>
      <w:r w:rsidR="00143A90">
        <w:rPr>
          <w:rFonts w:ascii="Tahoma" w:eastAsia="Tahoma" w:hAnsi="Tahoma" w:cs="Tahoma"/>
          <w:sz w:val="22"/>
          <w:szCs w:val="22"/>
        </w:rPr>
        <w:t>a elaboração</w:t>
      </w:r>
      <w:r w:rsidR="00D36CA0">
        <w:rPr>
          <w:rFonts w:ascii="Tahoma" w:eastAsia="Tahoma" w:hAnsi="Tahoma" w:cs="Tahoma"/>
          <w:sz w:val="22"/>
          <w:szCs w:val="22"/>
        </w:rPr>
        <w:t xml:space="preserve"> do Plano Diretor de 2019, não vemos outra explicação para </w:t>
      </w:r>
      <w:r w:rsidR="00D36CA0" w:rsidRPr="009030FA">
        <w:rPr>
          <w:rFonts w:ascii="Tahoma" w:eastAsia="Tahoma" w:hAnsi="Tahoma" w:cs="Tahoma"/>
          <w:b/>
          <w:sz w:val="22"/>
          <w:szCs w:val="22"/>
        </w:rPr>
        <w:t>a manutenção ou implementação de adensamento demográfico</w:t>
      </w:r>
      <w:r w:rsidR="00D36CA0">
        <w:rPr>
          <w:rFonts w:ascii="Tahoma" w:eastAsia="Tahoma" w:hAnsi="Tahoma" w:cs="Tahoma"/>
          <w:sz w:val="22"/>
          <w:szCs w:val="22"/>
        </w:rPr>
        <w:t xml:space="preserve"> proposto pelo </w:t>
      </w:r>
      <w:r w:rsidR="00D36CA0" w:rsidRPr="009030FA">
        <w:rPr>
          <w:rFonts w:ascii="Tahoma" w:eastAsia="Tahoma" w:hAnsi="Tahoma" w:cs="Tahoma"/>
          <w:b/>
          <w:sz w:val="22"/>
          <w:szCs w:val="22"/>
        </w:rPr>
        <w:t>Projeto de Lei 221/2023</w:t>
      </w:r>
      <w:r w:rsidR="00143A90">
        <w:rPr>
          <w:rFonts w:ascii="Tahoma" w:eastAsia="Tahoma" w:hAnsi="Tahoma" w:cs="Tahoma"/>
          <w:sz w:val="22"/>
          <w:szCs w:val="22"/>
        </w:rPr>
        <w:t>, se</w:t>
      </w:r>
      <w:r w:rsidR="00D36CA0">
        <w:rPr>
          <w:rFonts w:ascii="Tahoma" w:eastAsia="Tahoma" w:hAnsi="Tahoma" w:cs="Tahoma"/>
          <w:sz w:val="22"/>
          <w:szCs w:val="22"/>
        </w:rPr>
        <w:t xml:space="preserve"> não a </w:t>
      </w:r>
      <w:r w:rsidR="00DC30F3">
        <w:rPr>
          <w:rFonts w:ascii="Tahoma" w:eastAsia="Tahoma" w:hAnsi="Tahoma" w:cs="Tahoma"/>
          <w:sz w:val="22"/>
          <w:szCs w:val="22"/>
        </w:rPr>
        <w:t xml:space="preserve">promoção da </w:t>
      </w:r>
      <w:proofErr w:type="spellStart"/>
      <w:r w:rsidR="00DC30F3">
        <w:rPr>
          <w:rFonts w:ascii="Tahoma" w:eastAsia="Tahoma" w:hAnsi="Tahoma" w:cs="Tahoma"/>
          <w:sz w:val="22"/>
          <w:szCs w:val="22"/>
        </w:rPr>
        <w:t>financeirização</w:t>
      </w:r>
      <w:proofErr w:type="spellEnd"/>
      <w:r w:rsidR="00DC30F3">
        <w:rPr>
          <w:rFonts w:ascii="Tahoma" w:eastAsia="Tahoma" w:hAnsi="Tahoma" w:cs="Tahoma"/>
          <w:sz w:val="22"/>
          <w:szCs w:val="22"/>
        </w:rPr>
        <w:t xml:space="preserve"> da produção </w:t>
      </w:r>
      <w:proofErr w:type="spellStart"/>
      <w:r w:rsidR="007452F8">
        <w:rPr>
          <w:rFonts w:ascii="Tahoma" w:eastAsia="Tahoma" w:hAnsi="Tahoma" w:cs="Tahoma"/>
          <w:sz w:val="22"/>
          <w:szCs w:val="22"/>
        </w:rPr>
        <w:t>habitacional</w:t>
      </w:r>
      <w:r w:rsidR="000B24DF">
        <w:rPr>
          <w:rFonts w:ascii="Tahoma" w:eastAsia="Tahoma" w:hAnsi="Tahoma" w:cs="Tahoma"/>
          <w:sz w:val="22"/>
          <w:szCs w:val="22"/>
        </w:rPr>
        <w:t>voltada</w:t>
      </w:r>
      <w:proofErr w:type="spellEnd"/>
      <w:r w:rsidR="000B24DF">
        <w:rPr>
          <w:rFonts w:ascii="Tahoma" w:eastAsia="Tahoma" w:hAnsi="Tahoma" w:cs="Tahoma"/>
          <w:sz w:val="22"/>
          <w:szCs w:val="22"/>
        </w:rPr>
        <w:t xml:space="preserve"> para o </w:t>
      </w:r>
      <w:proofErr w:type="spellStart"/>
      <w:r w:rsidR="000B24DF">
        <w:rPr>
          <w:rFonts w:ascii="Tahoma" w:eastAsia="Tahoma" w:hAnsi="Tahoma" w:cs="Tahoma"/>
          <w:sz w:val="22"/>
          <w:szCs w:val="22"/>
        </w:rPr>
        <w:t>rentismo</w:t>
      </w:r>
      <w:proofErr w:type="spellEnd"/>
      <w:r w:rsidR="000B24DF">
        <w:rPr>
          <w:rFonts w:ascii="Tahoma" w:eastAsia="Tahoma" w:hAnsi="Tahoma" w:cs="Tahoma"/>
          <w:sz w:val="22"/>
          <w:szCs w:val="22"/>
        </w:rPr>
        <w:t xml:space="preserve"> e </w:t>
      </w:r>
      <w:r w:rsidR="007452F8">
        <w:rPr>
          <w:rFonts w:ascii="Tahoma" w:eastAsia="Tahoma" w:hAnsi="Tahoma" w:cs="Tahoma"/>
          <w:sz w:val="22"/>
          <w:szCs w:val="22"/>
        </w:rPr>
        <w:t xml:space="preserve">a </w:t>
      </w:r>
      <w:r w:rsidR="000B24DF">
        <w:rPr>
          <w:rFonts w:ascii="Tahoma" w:eastAsia="Tahoma" w:hAnsi="Tahoma" w:cs="Tahoma"/>
          <w:sz w:val="22"/>
          <w:szCs w:val="22"/>
        </w:rPr>
        <w:t>especulação imobiliária</w:t>
      </w:r>
      <w:r w:rsidR="007452F8">
        <w:rPr>
          <w:rFonts w:ascii="Tahoma" w:eastAsia="Tahoma" w:hAnsi="Tahoma" w:cs="Tahoma"/>
          <w:sz w:val="22"/>
          <w:szCs w:val="22"/>
        </w:rPr>
        <w:t>;</w:t>
      </w:r>
      <w:r w:rsidR="00DC30F3">
        <w:rPr>
          <w:rFonts w:ascii="Tahoma" w:eastAsia="Tahoma" w:hAnsi="Tahoma" w:cs="Tahoma"/>
          <w:sz w:val="22"/>
          <w:szCs w:val="22"/>
        </w:rPr>
        <w:t xml:space="preserve">e </w:t>
      </w:r>
      <w:r w:rsidR="000B24DF">
        <w:rPr>
          <w:rFonts w:ascii="Tahoma" w:eastAsia="Tahoma" w:hAnsi="Tahoma" w:cs="Tahoma"/>
          <w:sz w:val="22"/>
          <w:szCs w:val="22"/>
        </w:rPr>
        <w:t>a promoção d</w:t>
      </w:r>
      <w:r w:rsidR="00DC30F3">
        <w:rPr>
          <w:rFonts w:ascii="Tahoma" w:eastAsia="Tahoma" w:hAnsi="Tahoma" w:cs="Tahoma"/>
          <w:sz w:val="22"/>
          <w:szCs w:val="22"/>
        </w:rPr>
        <w:t xml:space="preserve">a segregação </w:t>
      </w:r>
      <w:proofErr w:type="spellStart"/>
      <w:r w:rsidR="000B24DF">
        <w:rPr>
          <w:rFonts w:ascii="Tahoma" w:eastAsia="Tahoma" w:hAnsi="Tahoma" w:cs="Tahoma"/>
          <w:sz w:val="22"/>
          <w:szCs w:val="22"/>
        </w:rPr>
        <w:t>sócio</w:t>
      </w:r>
      <w:r w:rsidR="00DC30F3">
        <w:rPr>
          <w:rFonts w:ascii="Tahoma" w:eastAsia="Tahoma" w:hAnsi="Tahoma" w:cs="Tahoma"/>
          <w:sz w:val="22"/>
          <w:szCs w:val="22"/>
        </w:rPr>
        <w:t>espacial</w:t>
      </w:r>
      <w:proofErr w:type="spellEnd"/>
      <w:r w:rsidR="00DC30F3">
        <w:rPr>
          <w:rFonts w:ascii="Tahoma" w:eastAsia="Tahoma" w:hAnsi="Tahoma" w:cs="Tahoma"/>
          <w:sz w:val="22"/>
          <w:szCs w:val="22"/>
        </w:rPr>
        <w:t xml:space="preserve">, ocasionada </w:t>
      </w:r>
      <w:proofErr w:type="spellStart"/>
      <w:r w:rsidR="00DC30F3">
        <w:rPr>
          <w:rFonts w:ascii="Tahoma" w:eastAsia="Tahoma" w:hAnsi="Tahoma" w:cs="Tahoma"/>
          <w:sz w:val="22"/>
          <w:szCs w:val="22"/>
        </w:rPr>
        <w:t>pela</w:t>
      </w:r>
      <w:r w:rsidR="000B24DF">
        <w:rPr>
          <w:rFonts w:ascii="Tahoma" w:eastAsia="Tahoma" w:hAnsi="Tahoma" w:cs="Tahoma"/>
          <w:sz w:val="22"/>
          <w:szCs w:val="22"/>
        </w:rPr>
        <w:t>sistemática</w:t>
      </w:r>
      <w:proofErr w:type="spellEnd"/>
      <w:r w:rsidR="000B24DF">
        <w:rPr>
          <w:rFonts w:ascii="Tahoma" w:eastAsia="Tahoma" w:hAnsi="Tahoma" w:cs="Tahoma"/>
          <w:sz w:val="22"/>
          <w:szCs w:val="22"/>
        </w:rPr>
        <w:t xml:space="preserve"> </w:t>
      </w:r>
      <w:r w:rsidR="00D36CA0">
        <w:rPr>
          <w:rFonts w:ascii="Tahoma" w:eastAsia="Tahoma" w:hAnsi="Tahoma" w:cs="Tahoma"/>
          <w:sz w:val="22"/>
          <w:szCs w:val="22"/>
        </w:rPr>
        <w:t>troca do perfil de habitantes do município, empurrando para as bordas</w:t>
      </w:r>
      <w:r w:rsidR="007452F8">
        <w:rPr>
          <w:rFonts w:ascii="Tahoma" w:eastAsia="Tahoma" w:hAnsi="Tahoma" w:cs="Tahoma"/>
          <w:sz w:val="22"/>
          <w:szCs w:val="22"/>
        </w:rPr>
        <w:t xml:space="preserve"> da cidade</w:t>
      </w:r>
      <w:r w:rsidR="00D36CA0">
        <w:rPr>
          <w:rFonts w:ascii="Tahoma" w:eastAsia="Tahoma" w:hAnsi="Tahoma" w:cs="Tahoma"/>
          <w:sz w:val="22"/>
          <w:szCs w:val="22"/>
        </w:rPr>
        <w:t xml:space="preserve"> e para outros municípios a população que não se enquadra no perfil de mais alto poder aquisitivo</w:t>
      </w:r>
      <w:r w:rsidR="00DC30F3">
        <w:rPr>
          <w:rFonts w:ascii="Tahoma" w:eastAsia="Tahoma" w:hAnsi="Tahoma" w:cs="Tahoma"/>
          <w:sz w:val="22"/>
          <w:szCs w:val="22"/>
        </w:rPr>
        <w:t>.</w:t>
      </w:r>
    </w:p>
    <w:p w:rsidR="00DC30F3" w:rsidRDefault="00DC30F3" w:rsidP="00E842ED">
      <w:pPr>
        <w:spacing w:line="360" w:lineRule="auto"/>
        <w:jc w:val="both"/>
        <w:rPr>
          <w:rFonts w:ascii="Tahoma" w:eastAsia="Tahoma" w:hAnsi="Tahoma" w:cs="Tahoma"/>
          <w:sz w:val="22"/>
          <w:szCs w:val="22"/>
        </w:rPr>
      </w:pPr>
    </w:p>
    <w:p w:rsidR="00DC30F3" w:rsidRDefault="00DC30F3" w:rsidP="00E842ED">
      <w:pPr>
        <w:spacing w:line="360" w:lineRule="auto"/>
        <w:jc w:val="both"/>
        <w:rPr>
          <w:rFonts w:ascii="Tahoma" w:eastAsia="Tahoma" w:hAnsi="Tahoma" w:cs="Tahoma"/>
          <w:sz w:val="22"/>
          <w:szCs w:val="22"/>
        </w:rPr>
      </w:pPr>
      <w:r>
        <w:rPr>
          <w:rFonts w:ascii="Tahoma" w:eastAsia="Tahoma" w:hAnsi="Tahoma" w:cs="Tahoma"/>
          <w:sz w:val="22"/>
          <w:szCs w:val="22"/>
        </w:rPr>
        <w:t xml:space="preserve">Como cita o supracitado </w:t>
      </w:r>
      <w:r w:rsidRPr="00EC3278">
        <w:rPr>
          <w:rFonts w:ascii="Tahoma" w:eastAsia="Tahoma" w:hAnsi="Tahoma" w:cs="Tahoma"/>
          <w:b/>
          <w:sz w:val="22"/>
          <w:szCs w:val="22"/>
        </w:rPr>
        <w:t>diagnóstico</w:t>
      </w:r>
      <w:r>
        <w:rPr>
          <w:rFonts w:ascii="Tahoma" w:eastAsia="Tahoma" w:hAnsi="Tahoma" w:cs="Tahoma"/>
          <w:sz w:val="22"/>
          <w:szCs w:val="22"/>
        </w:rPr>
        <w:t xml:space="preserve"> realizado pela </w:t>
      </w:r>
      <w:r w:rsidRPr="00EC3278">
        <w:rPr>
          <w:rFonts w:ascii="Tahoma" w:eastAsia="Tahoma" w:hAnsi="Tahoma" w:cs="Tahoma"/>
          <w:b/>
          <w:sz w:val="22"/>
          <w:szCs w:val="22"/>
        </w:rPr>
        <w:t>FGV</w:t>
      </w:r>
      <w:r w:rsidR="00564C07">
        <w:rPr>
          <w:rFonts w:ascii="Tahoma" w:eastAsia="Tahoma" w:hAnsi="Tahoma" w:cs="Tahoma"/>
          <w:sz w:val="22"/>
          <w:szCs w:val="22"/>
        </w:rPr>
        <w:t xml:space="preserve"> em 2014</w:t>
      </w:r>
      <w:r>
        <w:rPr>
          <w:rFonts w:ascii="Tahoma" w:eastAsia="Tahoma" w:hAnsi="Tahoma" w:cs="Tahoma"/>
          <w:sz w:val="22"/>
          <w:szCs w:val="22"/>
        </w:rPr>
        <w:t>:</w:t>
      </w:r>
    </w:p>
    <w:p w:rsidR="00DC30F3" w:rsidRDefault="00DC30F3" w:rsidP="00E842ED">
      <w:pPr>
        <w:spacing w:line="360" w:lineRule="auto"/>
        <w:jc w:val="both"/>
        <w:rPr>
          <w:rFonts w:ascii="Tahoma" w:eastAsia="Tahoma" w:hAnsi="Tahoma" w:cs="Tahoma"/>
          <w:sz w:val="22"/>
          <w:szCs w:val="22"/>
        </w:rPr>
      </w:pPr>
      <w:r>
        <w:rPr>
          <w:rFonts w:ascii="Tahoma" w:eastAsia="Tahoma" w:hAnsi="Tahoma" w:cs="Tahoma"/>
          <w:sz w:val="22"/>
          <w:szCs w:val="22"/>
        </w:rPr>
        <w:t>“</w:t>
      </w:r>
      <w:r w:rsidR="00EC3278">
        <w:rPr>
          <w:rFonts w:ascii="Tahoma" w:eastAsia="Tahoma" w:hAnsi="Tahoma" w:cs="Tahoma"/>
          <w:sz w:val="22"/>
          <w:szCs w:val="22"/>
        </w:rPr>
        <w:t xml:space="preserve">(...) </w:t>
      </w:r>
      <w:r w:rsidRPr="00DC30F3">
        <w:rPr>
          <w:rFonts w:ascii="Tahoma" w:eastAsia="Tahoma" w:hAnsi="Tahoma" w:cs="Tahoma"/>
          <w:sz w:val="22"/>
          <w:szCs w:val="22"/>
        </w:rPr>
        <w:t xml:space="preserve">a taxa de crescimento da população foi inferior à taxa de crescimento dos domicílios particulares, o que pode significar </w:t>
      </w:r>
      <w:r w:rsidRPr="00564C07">
        <w:rPr>
          <w:rFonts w:ascii="Tahoma" w:eastAsia="Tahoma" w:hAnsi="Tahoma" w:cs="Tahoma"/>
          <w:b/>
          <w:sz w:val="22"/>
          <w:szCs w:val="22"/>
        </w:rPr>
        <w:t xml:space="preserve">a existência de um estoque de moradias, </w:t>
      </w:r>
      <w:r w:rsidRPr="00564C07">
        <w:rPr>
          <w:rFonts w:ascii="Tahoma" w:eastAsia="Tahoma" w:hAnsi="Tahoma" w:cs="Tahoma"/>
          <w:sz w:val="22"/>
          <w:szCs w:val="22"/>
        </w:rPr>
        <w:t>em princípio não disponíveis a população de baixa renda,</w:t>
      </w:r>
      <w:r w:rsidRPr="00564C07">
        <w:rPr>
          <w:rFonts w:ascii="Tahoma" w:eastAsia="Tahoma" w:hAnsi="Tahoma" w:cs="Tahoma"/>
          <w:b/>
          <w:sz w:val="22"/>
          <w:szCs w:val="22"/>
        </w:rPr>
        <w:t xml:space="preserve"> nas regiões que apresentam melhor padrão de renda</w:t>
      </w:r>
      <w:r w:rsidR="00564C07" w:rsidRPr="00564C07">
        <w:rPr>
          <w:rFonts w:ascii="Tahoma" w:eastAsia="Tahoma" w:hAnsi="Tahoma" w:cs="Tahoma"/>
          <w:sz w:val="22"/>
          <w:szCs w:val="22"/>
        </w:rPr>
        <w:t>”</w:t>
      </w:r>
      <w:r w:rsidRPr="00564C07">
        <w:rPr>
          <w:rFonts w:ascii="Tahoma" w:eastAsia="Tahoma" w:hAnsi="Tahoma" w:cs="Tahoma"/>
          <w:sz w:val="22"/>
          <w:szCs w:val="22"/>
        </w:rPr>
        <w:t>.</w:t>
      </w:r>
    </w:p>
    <w:p w:rsidR="00EC3278" w:rsidRDefault="00EC3278" w:rsidP="00E842ED">
      <w:pPr>
        <w:spacing w:line="360" w:lineRule="auto"/>
        <w:jc w:val="both"/>
        <w:rPr>
          <w:rFonts w:ascii="Tahoma" w:eastAsia="Tahoma" w:hAnsi="Tahoma" w:cs="Tahoma"/>
          <w:sz w:val="22"/>
          <w:szCs w:val="22"/>
        </w:rPr>
      </w:pPr>
    </w:p>
    <w:p w:rsidR="00375E54" w:rsidRDefault="00824D42" w:rsidP="00E842ED">
      <w:pPr>
        <w:spacing w:line="360" w:lineRule="auto"/>
        <w:jc w:val="both"/>
        <w:rPr>
          <w:rFonts w:ascii="Tahoma" w:eastAsia="Tahoma" w:hAnsi="Tahoma" w:cs="Tahoma"/>
          <w:sz w:val="22"/>
          <w:szCs w:val="22"/>
        </w:rPr>
      </w:pPr>
      <w:r>
        <w:rPr>
          <w:rFonts w:ascii="Tahoma" w:eastAsia="Tahoma" w:hAnsi="Tahoma" w:cs="Tahoma"/>
          <w:noProof/>
          <w:sz w:val="22"/>
          <w:szCs w:val="22"/>
          <w:lang w:eastAsia="pt-BR"/>
        </w:rPr>
        <w:t xml:space="preserve">Desta forma, elencaremos a seguir algumas </w:t>
      </w:r>
      <w:r w:rsidR="004E4CE8">
        <w:rPr>
          <w:rFonts w:ascii="Tahoma" w:eastAsia="Tahoma" w:hAnsi="Tahoma" w:cs="Tahoma"/>
          <w:noProof/>
          <w:sz w:val="22"/>
          <w:szCs w:val="22"/>
          <w:lang w:eastAsia="pt-BR"/>
        </w:rPr>
        <w:t xml:space="preserve">das </w:t>
      </w:r>
      <w:r>
        <w:rPr>
          <w:rFonts w:ascii="Tahoma" w:eastAsia="Tahoma" w:hAnsi="Tahoma" w:cs="Tahoma"/>
          <w:noProof/>
          <w:sz w:val="22"/>
          <w:szCs w:val="22"/>
          <w:lang w:eastAsia="pt-BR"/>
        </w:rPr>
        <w:t xml:space="preserve">externalidades que a verticalização proposta poderá ocasionar nesta porção do bairro de </w:t>
      </w:r>
      <w:r w:rsidR="00C014A6">
        <w:rPr>
          <w:rFonts w:ascii="Tahoma" w:eastAsia="Tahoma" w:hAnsi="Tahoma" w:cs="Tahoma"/>
          <w:noProof/>
          <w:sz w:val="22"/>
          <w:szCs w:val="22"/>
          <w:lang w:eastAsia="pt-BR"/>
        </w:rPr>
        <w:t>Piratininga</w:t>
      </w:r>
      <w:r>
        <w:rPr>
          <w:rFonts w:ascii="Tahoma" w:eastAsia="Tahoma" w:hAnsi="Tahoma" w:cs="Tahoma"/>
          <w:noProof/>
          <w:sz w:val="22"/>
          <w:szCs w:val="22"/>
          <w:lang w:eastAsia="pt-BR"/>
        </w:rPr>
        <w:t xml:space="preserve"> e no seu entorno imediato.</w:t>
      </w:r>
    </w:p>
    <w:p w:rsidR="00375E54" w:rsidRPr="00375E54" w:rsidRDefault="00375E54" w:rsidP="00375E54">
      <w:pPr>
        <w:jc w:val="center"/>
        <w:rPr>
          <w:rFonts w:ascii="Tahoma" w:eastAsia="Tahoma" w:hAnsi="Tahoma" w:cs="Tahoma"/>
          <w:sz w:val="18"/>
          <w:szCs w:val="18"/>
        </w:rPr>
      </w:pPr>
    </w:p>
    <w:p w:rsidR="009A162A" w:rsidRDefault="0035489A" w:rsidP="00E842ED">
      <w:pPr>
        <w:spacing w:line="360" w:lineRule="auto"/>
        <w:jc w:val="both"/>
        <w:rPr>
          <w:rFonts w:ascii="Tahoma" w:eastAsia="Tahoma" w:hAnsi="Tahoma" w:cs="Tahoma"/>
          <w:sz w:val="22"/>
          <w:szCs w:val="22"/>
        </w:rPr>
      </w:pPr>
      <w:r>
        <w:rPr>
          <w:rFonts w:ascii="Tahoma" w:eastAsia="Tahoma" w:hAnsi="Tahoma" w:cs="Tahoma"/>
          <w:sz w:val="22"/>
          <w:szCs w:val="22"/>
        </w:rPr>
        <w:t xml:space="preserve">O </w:t>
      </w:r>
      <w:r w:rsidR="00E964BA">
        <w:rPr>
          <w:rFonts w:ascii="Tahoma" w:eastAsia="Tahoma" w:hAnsi="Tahoma" w:cs="Tahoma"/>
          <w:sz w:val="22"/>
          <w:szCs w:val="22"/>
        </w:rPr>
        <w:t>gabarito de 10 pavimentos proposto para ZUM+10</w:t>
      </w:r>
      <w:r w:rsidR="009A162A">
        <w:rPr>
          <w:rFonts w:ascii="Tahoma" w:eastAsia="Tahoma" w:hAnsi="Tahoma" w:cs="Tahoma"/>
          <w:sz w:val="22"/>
          <w:szCs w:val="22"/>
        </w:rPr>
        <w:t xml:space="preserve">causará </w:t>
      </w:r>
      <w:r w:rsidR="009A162A" w:rsidRPr="009A162A">
        <w:rPr>
          <w:rFonts w:ascii="Tahoma" w:eastAsia="Tahoma" w:hAnsi="Tahoma" w:cs="Tahoma"/>
          <w:b/>
          <w:sz w:val="22"/>
          <w:szCs w:val="22"/>
        </w:rPr>
        <w:t>impactos negativos</w:t>
      </w:r>
      <w:r w:rsidR="009A162A">
        <w:rPr>
          <w:rFonts w:ascii="Tahoma" w:eastAsia="Tahoma" w:hAnsi="Tahoma" w:cs="Tahoma"/>
          <w:sz w:val="22"/>
          <w:szCs w:val="22"/>
        </w:rPr>
        <w:t xml:space="preserve"> tanto para a implementação e manutenção do </w:t>
      </w:r>
      <w:r w:rsidR="009A162A" w:rsidRPr="009A162A">
        <w:rPr>
          <w:rFonts w:ascii="Tahoma" w:eastAsia="Tahoma" w:hAnsi="Tahoma" w:cs="Tahoma"/>
          <w:b/>
          <w:sz w:val="22"/>
          <w:szCs w:val="22"/>
        </w:rPr>
        <w:t>meio ambiente ecologicamente equilibrado</w:t>
      </w:r>
      <w:r w:rsidR="009A162A">
        <w:rPr>
          <w:rFonts w:ascii="Tahoma" w:eastAsia="Tahoma" w:hAnsi="Tahoma" w:cs="Tahoma"/>
          <w:sz w:val="22"/>
          <w:szCs w:val="22"/>
        </w:rPr>
        <w:t xml:space="preserve">, como para a </w:t>
      </w:r>
      <w:r w:rsidR="009A162A" w:rsidRPr="009A162A">
        <w:rPr>
          <w:rFonts w:ascii="Tahoma" w:eastAsia="Tahoma" w:hAnsi="Tahoma" w:cs="Tahoma"/>
          <w:b/>
          <w:sz w:val="22"/>
          <w:szCs w:val="22"/>
        </w:rPr>
        <w:t>qualidade de vida da população</w:t>
      </w:r>
      <w:r w:rsidR="009A162A">
        <w:rPr>
          <w:rFonts w:ascii="Tahoma" w:eastAsia="Tahoma" w:hAnsi="Tahoma" w:cs="Tahoma"/>
          <w:sz w:val="22"/>
          <w:szCs w:val="22"/>
        </w:rPr>
        <w:t xml:space="preserve"> humana ali residente</w:t>
      </w:r>
      <w:r w:rsidR="00DB03F8">
        <w:rPr>
          <w:rFonts w:ascii="Tahoma" w:eastAsia="Tahoma" w:hAnsi="Tahoma" w:cs="Tahoma"/>
          <w:sz w:val="22"/>
          <w:szCs w:val="22"/>
        </w:rPr>
        <w:t>, tendo em vista que:</w:t>
      </w:r>
    </w:p>
    <w:p w:rsidR="009A162A" w:rsidRDefault="009A162A" w:rsidP="00E842ED">
      <w:pPr>
        <w:spacing w:line="360" w:lineRule="auto"/>
        <w:jc w:val="both"/>
        <w:rPr>
          <w:rFonts w:ascii="Tahoma" w:eastAsia="Tahoma" w:hAnsi="Tahoma" w:cs="Tahoma"/>
          <w:sz w:val="22"/>
          <w:szCs w:val="22"/>
        </w:rPr>
      </w:pPr>
    </w:p>
    <w:p w:rsidR="004E6C61" w:rsidRPr="0081529B" w:rsidRDefault="008E00F6" w:rsidP="00887C81">
      <w:pPr>
        <w:pStyle w:val="PargrafodaLista"/>
        <w:numPr>
          <w:ilvl w:val="0"/>
          <w:numId w:val="2"/>
        </w:numPr>
        <w:spacing w:line="360" w:lineRule="auto"/>
        <w:jc w:val="both"/>
        <w:rPr>
          <w:rFonts w:ascii="Tahoma" w:eastAsia="Tahoma" w:hAnsi="Tahoma" w:cs="Tahoma"/>
          <w:sz w:val="22"/>
          <w:szCs w:val="22"/>
        </w:rPr>
      </w:pPr>
      <w:r w:rsidRPr="0081529B">
        <w:rPr>
          <w:rFonts w:ascii="Tahoma" w:eastAsia="Tahoma" w:hAnsi="Tahoma" w:cs="Tahoma"/>
          <w:sz w:val="22"/>
          <w:szCs w:val="22"/>
        </w:rPr>
        <w:t>T</w:t>
      </w:r>
      <w:r w:rsidR="00F208DE" w:rsidRPr="0081529B">
        <w:rPr>
          <w:rFonts w:ascii="Tahoma" w:eastAsia="Tahoma" w:hAnsi="Tahoma" w:cs="Tahoma"/>
          <w:sz w:val="22"/>
          <w:szCs w:val="22"/>
        </w:rPr>
        <w:t xml:space="preserve">al </w:t>
      </w:r>
      <w:r w:rsidR="00F208DE" w:rsidRPr="0081529B">
        <w:rPr>
          <w:rFonts w:ascii="Tahoma" w:eastAsia="Tahoma" w:hAnsi="Tahoma" w:cs="Tahoma"/>
          <w:b/>
          <w:sz w:val="22"/>
          <w:szCs w:val="22"/>
        </w:rPr>
        <w:t xml:space="preserve">adensamento demográfico proposto não será comportado pelas </w:t>
      </w:r>
      <w:r w:rsidR="004E6C61" w:rsidRPr="0081529B">
        <w:rPr>
          <w:rFonts w:ascii="Tahoma" w:eastAsia="Tahoma" w:hAnsi="Tahoma" w:cs="Tahoma"/>
          <w:b/>
          <w:sz w:val="22"/>
          <w:szCs w:val="22"/>
        </w:rPr>
        <w:t>características físicas atuais d</w:t>
      </w:r>
      <w:r w:rsidR="0081529B" w:rsidRPr="0081529B">
        <w:rPr>
          <w:rFonts w:ascii="Tahoma" w:eastAsia="Tahoma" w:hAnsi="Tahoma" w:cs="Tahoma"/>
          <w:b/>
          <w:sz w:val="22"/>
          <w:szCs w:val="22"/>
        </w:rPr>
        <w:t>estas</w:t>
      </w:r>
      <w:r w:rsidR="00F208DE" w:rsidRPr="0081529B">
        <w:rPr>
          <w:rFonts w:ascii="Tahoma" w:eastAsia="Tahoma" w:hAnsi="Tahoma" w:cs="Tahoma"/>
          <w:b/>
          <w:sz w:val="22"/>
          <w:szCs w:val="22"/>
        </w:rPr>
        <w:t xml:space="preserve"> vias</w:t>
      </w:r>
      <w:r w:rsidR="00866884">
        <w:rPr>
          <w:rFonts w:ascii="Tahoma" w:eastAsia="Tahoma" w:hAnsi="Tahoma" w:cs="Tahoma"/>
          <w:b/>
          <w:sz w:val="22"/>
          <w:szCs w:val="22"/>
        </w:rPr>
        <w:t>públicas</w:t>
      </w:r>
      <w:r w:rsidR="00F208DE" w:rsidRPr="0081529B">
        <w:rPr>
          <w:rFonts w:ascii="Tahoma" w:eastAsia="Tahoma" w:hAnsi="Tahoma" w:cs="Tahoma"/>
          <w:sz w:val="22"/>
          <w:szCs w:val="22"/>
        </w:rPr>
        <w:t>, dado</w:t>
      </w:r>
      <w:r w:rsidR="009A162A" w:rsidRPr="0081529B">
        <w:rPr>
          <w:rFonts w:ascii="Tahoma" w:eastAsia="Tahoma" w:hAnsi="Tahoma" w:cs="Tahoma"/>
          <w:sz w:val="22"/>
          <w:szCs w:val="22"/>
        </w:rPr>
        <w:t xml:space="preserve"> o </w:t>
      </w:r>
      <w:r w:rsidR="009A162A" w:rsidRPr="0081529B">
        <w:rPr>
          <w:rFonts w:ascii="Tahoma" w:eastAsia="Tahoma" w:hAnsi="Tahoma" w:cs="Tahoma"/>
          <w:b/>
          <w:sz w:val="22"/>
          <w:szCs w:val="22"/>
        </w:rPr>
        <w:t xml:space="preserve">aumento de automóveis </w:t>
      </w:r>
      <w:r w:rsidR="00F208DE" w:rsidRPr="0081529B">
        <w:rPr>
          <w:rFonts w:ascii="Tahoma" w:eastAsia="Tahoma" w:hAnsi="Tahoma" w:cs="Tahoma"/>
          <w:b/>
          <w:sz w:val="22"/>
          <w:szCs w:val="22"/>
        </w:rPr>
        <w:t>promovida pela verticalização das edificações</w:t>
      </w:r>
      <w:r w:rsidR="00F208DE" w:rsidRPr="0081529B">
        <w:rPr>
          <w:rFonts w:ascii="Tahoma" w:eastAsia="Tahoma" w:hAnsi="Tahoma" w:cs="Tahoma"/>
          <w:sz w:val="22"/>
          <w:szCs w:val="22"/>
        </w:rPr>
        <w:t>.</w:t>
      </w:r>
      <w:r w:rsidR="00866884">
        <w:rPr>
          <w:rFonts w:ascii="Tahoma" w:eastAsia="Tahoma" w:hAnsi="Tahoma" w:cs="Tahoma"/>
          <w:sz w:val="22"/>
          <w:szCs w:val="22"/>
        </w:rPr>
        <w:t>O</w:t>
      </w:r>
      <w:r w:rsidR="009A162A" w:rsidRPr="0081529B">
        <w:rPr>
          <w:rFonts w:ascii="Tahoma" w:eastAsia="Tahoma" w:hAnsi="Tahoma" w:cs="Tahoma"/>
          <w:sz w:val="22"/>
          <w:szCs w:val="22"/>
        </w:rPr>
        <w:t xml:space="preserve"> aumento do fluxo de veículos ocasionará </w:t>
      </w:r>
      <w:r w:rsidR="009A162A" w:rsidRPr="0081529B">
        <w:rPr>
          <w:rFonts w:ascii="Tahoma" w:eastAsia="Tahoma" w:hAnsi="Tahoma" w:cs="Tahoma"/>
          <w:b/>
          <w:sz w:val="22"/>
          <w:szCs w:val="22"/>
        </w:rPr>
        <w:t>aumento de engarrafamentos</w:t>
      </w:r>
      <w:r w:rsidR="009A162A" w:rsidRPr="0081529B">
        <w:rPr>
          <w:rFonts w:ascii="Tahoma" w:eastAsia="Tahoma" w:hAnsi="Tahoma" w:cs="Tahoma"/>
          <w:sz w:val="22"/>
          <w:szCs w:val="22"/>
        </w:rPr>
        <w:t xml:space="preserve">, </w:t>
      </w:r>
      <w:r w:rsidR="0081529B" w:rsidRPr="0081529B">
        <w:rPr>
          <w:rFonts w:ascii="Tahoma" w:eastAsia="Tahoma" w:hAnsi="Tahoma" w:cs="Tahoma"/>
          <w:sz w:val="22"/>
          <w:szCs w:val="22"/>
        </w:rPr>
        <w:t xml:space="preserve">que </w:t>
      </w:r>
      <w:r w:rsidR="00064494" w:rsidRPr="0081529B">
        <w:rPr>
          <w:rFonts w:ascii="Tahoma" w:eastAsia="Tahoma" w:hAnsi="Tahoma" w:cs="Tahoma"/>
          <w:sz w:val="22"/>
          <w:szCs w:val="22"/>
        </w:rPr>
        <w:t>poderá se estender</w:t>
      </w:r>
      <w:r w:rsidR="009A162A" w:rsidRPr="0081529B">
        <w:rPr>
          <w:rFonts w:ascii="Tahoma" w:eastAsia="Tahoma" w:hAnsi="Tahoma" w:cs="Tahoma"/>
          <w:sz w:val="22"/>
          <w:szCs w:val="22"/>
        </w:rPr>
        <w:t xml:space="preserve"> às demais vias locais</w:t>
      </w:r>
      <w:r w:rsidR="0081529B" w:rsidRPr="0081529B">
        <w:rPr>
          <w:rFonts w:ascii="Tahoma" w:eastAsia="Tahoma" w:hAnsi="Tahoma" w:cs="Tahoma"/>
          <w:sz w:val="22"/>
          <w:szCs w:val="22"/>
        </w:rPr>
        <w:t xml:space="preserve"> do entorno</w:t>
      </w:r>
      <w:r w:rsidR="00555DEE" w:rsidRPr="0081529B">
        <w:rPr>
          <w:rFonts w:ascii="Tahoma" w:eastAsia="Tahoma" w:hAnsi="Tahoma" w:cs="Tahoma"/>
          <w:sz w:val="22"/>
          <w:szCs w:val="22"/>
        </w:rPr>
        <w:t>;</w:t>
      </w:r>
    </w:p>
    <w:p w:rsidR="00064494" w:rsidRPr="009203CB" w:rsidRDefault="00064494" w:rsidP="009203CB">
      <w:pPr>
        <w:pStyle w:val="PargrafodaLista"/>
        <w:jc w:val="center"/>
        <w:rPr>
          <w:rFonts w:ascii="Tahoma" w:eastAsia="Tahoma" w:hAnsi="Tahoma" w:cs="Tahoma"/>
          <w:sz w:val="18"/>
          <w:szCs w:val="18"/>
        </w:rPr>
      </w:pPr>
    </w:p>
    <w:p w:rsidR="009B5B49" w:rsidRPr="005D16A0" w:rsidRDefault="009B5B49" w:rsidP="007E21E5">
      <w:pPr>
        <w:pStyle w:val="PargrafodaLista"/>
        <w:jc w:val="center"/>
        <w:rPr>
          <w:rFonts w:ascii="Tahoma" w:eastAsia="Tahoma" w:hAnsi="Tahoma" w:cs="Tahoma"/>
          <w:sz w:val="22"/>
          <w:szCs w:val="22"/>
        </w:rPr>
      </w:pPr>
    </w:p>
    <w:p w:rsidR="00DB03F8" w:rsidRDefault="00DB03F8" w:rsidP="00E842ED">
      <w:pPr>
        <w:pStyle w:val="PargrafodaLista"/>
        <w:numPr>
          <w:ilvl w:val="0"/>
          <w:numId w:val="2"/>
        </w:numPr>
        <w:spacing w:line="360" w:lineRule="auto"/>
        <w:jc w:val="both"/>
        <w:rPr>
          <w:rFonts w:ascii="Tahoma" w:eastAsia="Tahoma" w:hAnsi="Tahoma" w:cs="Tahoma"/>
          <w:sz w:val="22"/>
          <w:szCs w:val="22"/>
        </w:rPr>
      </w:pPr>
      <w:r>
        <w:rPr>
          <w:rFonts w:ascii="Tahoma" w:eastAsia="Tahoma" w:hAnsi="Tahoma" w:cs="Tahoma"/>
          <w:sz w:val="22"/>
          <w:szCs w:val="22"/>
        </w:rPr>
        <w:t xml:space="preserve">Tal </w:t>
      </w:r>
      <w:r w:rsidRPr="00DB03F8">
        <w:rPr>
          <w:rFonts w:ascii="Tahoma" w:eastAsia="Tahoma" w:hAnsi="Tahoma" w:cs="Tahoma"/>
          <w:b/>
          <w:sz w:val="22"/>
          <w:szCs w:val="22"/>
        </w:rPr>
        <w:t>adensamento</w:t>
      </w:r>
      <w:r w:rsidR="00064494">
        <w:rPr>
          <w:rFonts w:ascii="Tahoma" w:eastAsia="Tahoma" w:hAnsi="Tahoma" w:cs="Tahoma"/>
          <w:b/>
          <w:sz w:val="22"/>
          <w:szCs w:val="22"/>
        </w:rPr>
        <w:t>,</w:t>
      </w:r>
      <w:r>
        <w:rPr>
          <w:rFonts w:ascii="Tahoma" w:eastAsia="Tahoma" w:hAnsi="Tahoma" w:cs="Tahoma"/>
          <w:sz w:val="22"/>
          <w:szCs w:val="22"/>
        </w:rPr>
        <w:t xml:space="preserve"> com significativo aumento populacional, </w:t>
      </w:r>
      <w:r w:rsidR="0081529B">
        <w:rPr>
          <w:rFonts w:ascii="Tahoma" w:eastAsia="Tahoma" w:hAnsi="Tahoma" w:cs="Tahoma"/>
          <w:b/>
          <w:sz w:val="22"/>
          <w:szCs w:val="22"/>
        </w:rPr>
        <w:t>poderá não ser</w:t>
      </w:r>
      <w:r w:rsidRPr="00DB03F8">
        <w:rPr>
          <w:rFonts w:ascii="Tahoma" w:eastAsia="Tahoma" w:hAnsi="Tahoma" w:cs="Tahoma"/>
          <w:b/>
          <w:sz w:val="22"/>
          <w:szCs w:val="22"/>
        </w:rPr>
        <w:t xml:space="preserve"> atendido pela atual rede de distribuição de água</w:t>
      </w:r>
      <w:r w:rsidR="00866884">
        <w:rPr>
          <w:rFonts w:ascii="Tahoma" w:eastAsia="Tahoma" w:hAnsi="Tahoma" w:cs="Tahoma"/>
          <w:b/>
          <w:sz w:val="22"/>
          <w:szCs w:val="22"/>
        </w:rPr>
        <w:t xml:space="preserve"> e captação de esgoto</w:t>
      </w:r>
      <w:r w:rsidR="00555DEE">
        <w:rPr>
          <w:rFonts w:ascii="Tahoma" w:eastAsia="Tahoma" w:hAnsi="Tahoma" w:cs="Tahoma"/>
          <w:sz w:val="22"/>
          <w:szCs w:val="22"/>
        </w:rPr>
        <w:t>;</w:t>
      </w:r>
    </w:p>
    <w:p w:rsidR="00866884" w:rsidRDefault="00866884" w:rsidP="00866884">
      <w:pPr>
        <w:pStyle w:val="PargrafodaLista"/>
        <w:spacing w:line="360" w:lineRule="auto"/>
        <w:jc w:val="both"/>
        <w:rPr>
          <w:rFonts w:ascii="Tahoma" w:eastAsia="Tahoma" w:hAnsi="Tahoma" w:cs="Tahoma"/>
          <w:sz w:val="22"/>
          <w:szCs w:val="22"/>
        </w:rPr>
      </w:pPr>
    </w:p>
    <w:p w:rsidR="00DB03F8" w:rsidRPr="00DB03F8" w:rsidRDefault="00DB03F8" w:rsidP="00E842ED">
      <w:pPr>
        <w:pStyle w:val="PargrafodaLista"/>
        <w:spacing w:line="360" w:lineRule="auto"/>
        <w:jc w:val="both"/>
        <w:rPr>
          <w:rFonts w:ascii="Tahoma" w:eastAsia="Tahoma" w:hAnsi="Tahoma" w:cs="Tahoma"/>
          <w:sz w:val="22"/>
          <w:szCs w:val="22"/>
        </w:rPr>
      </w:pPr>
    </w:p>
    <w:p w:rsidR="00E06598" w:rsidRPr="0035394F" w:rsidRDefault="00DB03F8" w:rsidP="0035394F">
      <w:pPr>
        <w:pStyle w:val="PargrafodaLista"/>
        <w:numPr>
          <w:ilvl w:val="0"/>
          <w:numId w:val="2"/>
        </w:numPr>
        <w:spacing w:line="360" w:lineRule="auto"/>
        <w:jc w:val="both"/>
        <w:rPr>
          <w:rFonts w:ascii="Tahoma" w:eastAsia="Tahoma" w:hAnsi="Tahoma" w:cs="Tahoma"/>
          <w:sz w:val="18"/>
          <w:szCs w:val="18"/>
        </w:rPr>
      </w:pPr>
      <w:r w:rsidRPr="0035394F">
        <w:rPr>
          <w:rFonts w:ascii="Tahoma" w:eastAsia="Tahoma" w:hAnsi="Tahoma" w:cs="Tahoma"/>
          <w:sz w:val="22"/>
          <w:szCs w:val="22"/>
        </w:rPr>
        <w:lastRenderedPageBreak/>
        <w:t>A alteração na</w:t>
      </w:r>
      <w:r w:rsidR="00977D40" w:rsidRPr="0035394F">
        <w:rPr>
          <w:rFonts w:ascii="Tahoma" w:eastAsia="Tahoma" w:hAnsi="Tahoma" w:cs="Tahoma"/>
          <w:b/>
          <w:sz w:val="22"/>
          <w:szCs w:val="22"/>
        </w:rPr>
        <w:t>quantidade e fluxo de veículos</w:t>
      </w:r>
      <w:r w:rsidR="00977D40" w:rsidRPr="0035394F">
        <w:rPr>
          <w:rFonts w:ascii="Tahoma" w:eastAsia="Tahoma" w:hAnsi="Tahoma" w:cs="Tahoma"/>
          <w:sz w:val="22"/>
          <w:szCs w:val="22"/>
        </w:rPr>
        <w:t xml:space="preserve"> nas vias locais</w:t>
      </w:r>
      <w:r w:rsidR="004A46DA" w:rsidRPr="0035394F">
        <w:rPr>
          <w:rFonts w:ascii="Tahoma" w:eastAsia="Tahoma" w:hAnsi="Tahoma" w:cs="Tahoma"/>
          <w:sz w:val="22"/>
          <w:szCs w:val="22"/>
        </w:rPr>
        <w:t xml:space="preserve"> desta região</w:t>
      </w:r>
      <w:r w:rsidR="00064494" w:rsidRPr="0035394F">
        <w:rPr>
          <w:rFonts w:ascii="Tahoma" w:eastAsia="Tahoma" w:hAnsi="Tahoma" w:cs="Tahoma"/>
          <w:sz w:val="22"/>
          <w:szCs w:val="22"/>
        </w:rPr>
        <w:t xml:space="preserve">, </w:t>
      </w:r>
      <w:r w:rsidR="00977D40" w:rsidRPr="0035394F">
        <w:rPr>
          <w:rFonts w:ascii="Tahoma" w:eastAsia="Tahoma" w:hAnsi="Tahoma" w:cs="Tahoma"/>
          <w:sz w:val="22"/>
          <w:szCs w:val="22"/>
        </w:rPr>
        <w:t>contribu</w:t>
      </w:r>
      <w:r w:rsidR="004A46DA" w:rsidRPr="0035394F">
        <w:rPr>
          <w:rFonts w:ascii="Tahoma" w:eastAsia="Tahoma" w:hAnsi="Tahoma" w:cs="Tahoma"/>
          <w:sz w:val="22"/>
          <w:szCs w:val="22"/>
        </w:rPr>
        <w:t>irá</w:t>
      </w:r>
      <w:r w:rsidR="00977D40" w:rsidRPr="0035394F">
        <w:rPr>
          <w:rFonts w:ascii="Tahoma" w:eastAsia="Tahoma" w:hAnsi="Tahoma" w:cs="Tahoma"/>
          <w:sz w:val="22"/>
          <w:szCs w:val="22"/>
        </w:rPr>
        <w:t xml:space="preserve"> para o </w:t>
      </w:r>
      <w:r w:rsidR="00977D40" w:rsidRPr="0035394F">
        <w:rPr>
          <w:rFonts w:ascii="Tahoma" w:eastAsia="Tahoma" w:hAnsi="Tahoma" w:cs="Tahoma"/>
          <w:b/>
          <w:sz w:val="22"/>
          <w:szCs w:val="22"/>
        </w:rPr>
        <w:t>aumento da poluição sonora, poluição do ar</w:t>
      </w:r>
      <w:r w:rsidR="00977D40" w:rsidRPr="0035394F">
        <w:rPr>
          <w:rFonts w:ascii="Tahoma" w:eastAsia="Tahoma" w:hAnsi="Tahoma" w:cs="Tahoma"/>
          <w:sz w:val="22"/>
          <w:szCs w:val="22"/>
        </w:rPr>
        <w:t>;</w:t>
      </w:r>
    </w:p>
    <w:p w:rsidR="00F66DF0" w:rsidRPr="00485A11" w:rsidRDefault="00F66DF0" w:rsidP="00E842ED">
      <w:pPr>
        <w:pStyle w:val="PargrafodaLista"/>
        <w:spacing w:line="360" w:lineRule="auto"/>
        <w:jc w:val="both"/>
        <w:rPr>
          <w:rFonts w:ascii="Tahoma" w:eastAsia="Tahoma" w:hAnsi="Tahoma" w:cs="Tahoma"/>
          <w:b/>
          <w:sz w:val="22"/>
          <w:szCs w:val="22"/>
        </w:rPr>
      </w:pPr>
    </w:p>
    <w:p w:rsidR="00F66DF0" w:rsidRPr="00866884" w:rsidRDefault="00580F27" w:rsidP="00FA4E90">
      <w:pPr>
        <w:pStyle w:val="PargrafodaLista"/>
        <w:numPr>
          <w:ilvl w:val="0"/>
          <w:numId w:val="2"/>
        </w:numPr>
        <w:spacing w:line="360" w:lineRule="auto"/>
        <w:jc w:val="both"/>
        <w:rPr>
          <w:rFonts w:ascii="Tahoma" w:eastAsia="Tahoma" w:hAnsi="Tahoma" w:cs="Tahoma"/>
          <w:sz w:val="22"/>
          <w:szCs w:val="22"/>
        </w:rPr>
      </w:pPr>
      <w:r w:rsidRPr="00866884">
        <w:rPr>
          <w:rFonts w:ascii="Tahoma" w:eastAsia="Tahoma" w:hAnsi="Tahoma" w:cs="Tahoma"/>
          <w:sz w:val="22"/>
          <w:szCs w:val="22"/>
        </w:rPr>
        <w:t xml:space="preserve">A implantação de grandes empreendimentos imobiliários </w:t>
      </w:r>
      <w:r w:rsidRPr="00866884">
        <w:rPr>
          <w:rFonts w:ascii="Tahoma" w:eastAsia="Tahoma" w:hAnsi="Tahoma" w:cs="Tahoma"/>
          <w:b/>
          <w:sz w:val="22"/>
          <w:szCs w:val="22"/>
        </w:rPr>
        <w:t>aumentará</w:t>
      </w:r>
      <w:r w:rsidR="00485A11" w:rsidRPr="00866884">
        <w:rPr>
          <w:rFonts w:ascii="Tahoma" w:eastAsia="Tahoma" w:hAnsi="Tahoma" w:cs="Tahoma"/>
          <w:b/>
          <w:sz w:val="22"/>
          <w:szCs w:val="22"/>
        </w:rPr>
        <w:t xml:space="preserve"> a impermeabilização do solo</w:t>
      </w:r>
      <w:r w:rsidR="00485A11" w:rsidRPr="00866884">
        <w:rPr>
          <w:rFonts w:ascii="Tahoma" w:eastAsia="Tahoma" w:hAnsi="Tahoma" w:cs="Tahoma"/>
          <w:sz w:val="22"/>
          <w:szCs w:val="22"/>
        </w:rPr>
        <w:t xml:space="preserve">, o que </w:t>
      </w:r>
      <w:r w:rsidR="00485A11" w:rsidRPr="00866884">
        <w:rPr>
          <w:rFonts w:ascii="Tahoma" w:eastAsia="Tahoma" w:hAnsi="Tahoma" w:cs="Tahoma"/>
          <w:b/>
          <w:sz w:val="22"/>
          <w:szCs w:val="22"/>
        </w:rPr>
        <w:t xml:space="preserve">pode </w:t>
      </w:r>
      <w:r w:rsidR="00064494" w:rsidRPr="00866884">
        <w:rPr>
          <w:rFonts w:ascii="Tahoma" w:eastAsia="Tahoma" w:hAnsi="Tahoma" w:cs="Tahoma"/>
          <w:b/>
          <w:sz w:val="22"/>
          <w:szCs w:val="22"/>
        </w:rPr>
        <w:t xml:space="preserve">provocar </w:t>
      </w:r>
      <w:r w:rsidR="002B4DE1" w:rsidRPr="00866884">
        <w:rPr>
          <w:rFonts w:ascii="Tahoma" w:eastAsia="Tahoma" w:hAnsi="Tahoma" w:cs="Tahoma"/>
          <w:b/>
          <w:sz w:val="22"/>
          <w:szCs w:val="22"/>
        </w:rPr>
        <w:t>impactos negativos na manutenção do lençol freático</w:t>
      </w:r>
      <w:r w:rsidR="002B4DE1" w:rsidRPr="00866884">
        <w:rPr>
          <w:rFonts w:ascii="Tahoma" w:eastAsia="Tahoma" w:hAnsi="Tahoma" w:cs="Tahoma"/>
          <w:sz w:val="22"/>
          <w:szCs w:val="22"/>
        </w:rPr>
        <w:t xml:space="preserve">, que é a camada de água subterrânea presente abaixo da superfície do solo. A impermeabilização ocorre quando superfícies naturais são cobertas por materiais impermeáveis, como asfalto, concreto ou outros revestimentos, impedindo a absorção natural da água pelo solo. </w:t>
      </w:r>
      <w:r w:rsidR="004A46DA" w:rsidRPr="00866884">
        <w:rPr>
          <w:rFonts w:ascii="Tahoma" w:eastAsia="Tahoma" w:hAnsi="Tahoma" w:cs="Tahoma"/>
          <w:sz w:val="22"/>
          <w:szCs w:val="22"/>
        </w:rPr>
        <w:t>Onde podemos citar</w:t>
      </w:r>
      <w:r w:rsidR="002B4DE1" w:rsidRPr="00866884">
        <w:rPr>
          <w:rFonts w:ascii="Tahoma" w:eastAsia="Tahoma" w:hAnsi="Tahoma" w:cs="Tahoma"/>
          <w:sz w:val="22"/>
          <w:szCs w:val="22"/>
        </w:rPr>
        <w:t xml:space="preserve"> alguns dos principais impactos:</w:t>
      </w:r>
    </w:p>
    <w:p w:rsidR="004A46DA" w:rsidRPr="00D03E75" w:rsidRDefault="002B4DE1" w:rsidP="00362E61">
      <w:pPr>
        <w:pStyle w:val="PargrafodaLista"/>
        <w:numPr>
          <w:ilvl w:val="1"/>
          <w:numId w:val="2"/>
        </w:numPr>
        <w:spacing w:line="360" w:lineRule="auto"/>
        <w:jc w:val="both"/>
        <w:rPr>
          <w:rFonts w:ascii="Tahoma" w:eastAsia="Tahoma" w:hAnsi="Tahoma" w:cs="Tahoma"/>
          <w:sz w:val="22"/>
          <w:szCs w:val="22"/>
        </w:rPr>
      </w:pPr>
      <w:r w:rsidRPr="00D03E75">
        <w:rPr>
          <w:rFonts w:ascii="Tahoma" w:eastAsia="Tahoma" w:hAnsi="Tahoma" w:cs="Tahoma"/>
          <w:b/>
          <w:bCs/>
          <w:sz w:val="22"/>
          <w:szCs w:val="22"/>
        </w:rPr>
        <w:t>Redução da infiltração de água:</w:t>
      </w:r>
      <w:r w:rsidRPr="00D03E75">
        <w:rPr>
          <w:rFonts w:ascii="Tahoma" w:eastAsia="Tahoma" w:hAnsi="Tahoma" w:cs="Tahoma"/>
          <w:sz w:val="22"/>
          <w:szCs w:val="22"/>
        </w:rPr>
        <w:t xml:space="preserve"> A impermeabilização impede que a água da chuva seja absorvida pelo solo, reduzindo a quantidade de água que recarrega o lençol freático. Isso pode levar a uma diminuição do nível do le</w:t>
      </w:r>
      <w:r w:rsidR="004A46DA" w:rsidRPr="00D03E75">
        <w:rPr>
          <w:rFonts w:ascii="Tahoma" w:eastAsia="Tahoma" w:hAnsi="Tahoma" w:cs="Tahoma"/>
          <w:sz w:val="22"/>
          <w:szCs w:val="22"/>
        </w:rPr>
        <w:t>nçol freático ao longo do tempo;</w:t>
      </w:r>
    </w:p>
    <w:p w:rsidR="007C798A" w:rsidRPr="0002285C" w:rsidRDefault="004A46DA" w:rsidP="00CC7615">
      <w:pPr>
        <w:pStyle w:val="PargrafodaLista"/>
        <w:numPr>
          <w:ilvl w:val="1"/>
          <w:numId w:val="2"/>
        </w:numPr>
        <w:spacing w:line="360" w:lineRule="auto"/>
        <w:jc w:val="center"/>
        <w:rPr>
          <w:rFonts w:ascii="Tahoma" w:eastAsia="Tahoma" w:hAnsi="Tahoma" w:cs="Tahoma"/>
          <w:sz w:val="22"/>
          <w:szCs w:val="22"/>
        </w:rPr>
      </w:pPr>
      <w:r w:rsidRPr="0002285C">
        <w:rPr>
          <w:rFonts w:ascii="Tahoma" w:eastAsia="Tahoma" w:hAnsi="Tahoma" w:cs="Tahoma"/>
          <w:b/>
          <w:bCs/>
          <w:sz w:val="22"/>
          <w:szCs w:val="22"/>
        </w:rPr>
        <w:t>Aumento do escoamento superficial:</w:t>
      </w:r>
      <w:r w:rsidRPr="0002285C">
        <w:rPr>
          <w:rFonts w:ascii="Tahoma" w:eastAsia="Tahoma" w:hAnsi="Tahoma" w:cs="Tahoma"/>
          <w:sz w:val="22"/>
          <w:szCs w:val="22"/>
        </w:rPr>
        <w:t xml:space="preserve"> Com menos água sendo absorvida pelo solo, há um aumento no escoamento superficial. Isso pode levar a enchentes mais frequentes e intensas, pois a água da chuva flui mais rapidamente sobre a superfície impermeabilizada em</w:t>
      </w:r>
      <w:r w:rsidR="00D03E75" w:rsidRPr="0002285C">
        <w:rPr>
          <w:rFonts w:ascii="Tahoma" w:eastAsia="Tahoma" w:hAnsi="Tahoma" w:cs="Tahoma"/>
          <w:sz w:val="22"/>
          <w:szCs w:val="22"/>
        </w:rPr>
        <w:t xml:space="preserve"> vez de ser absorvida pelo solo</w:t>
      </w:r>
      <w:r w:rsidR="00C574DB" w:rsidRPr="0002285C">
        <w:rPr>
          <w:rFonts w:ascii="Tahoma" w:eastAsia="Tahoma" w:hAnsi="Tahoma" w:cs="Tahoma"/>
          <w:sz w:val="22"/>
          <w:szCs w:val="22"/>
        </w:rPr>
        <w:t>, agudizando os já costumeiros alagamentos na região</w:t>
      </w:r>
      <w:r w:rsidR="00D03E75" w:rsidRPr="0002285C">
        <w:rPr>
          <w:rFonts w:ascii="Tahoma" w:eastAsia="Tahoma" w:hAnsi="Tahoma" w:cs="Tahoma"/>
          <w:sz w:val="22"/>
          <w:szCs w:val="22"/>
        </w:rPr>
        <w:t>;</w:t>
      </w:r>
    </w:p>
    <w:p w:rsidR="009C4038" w:rsidRPr="00D03E75" w:rsidRDefault="009C4038" w:rsidP="009C56E2">
      <w:pPr>
        <w:pStyle w:val="PargrafodaLista"/>
        <w:numPr>
          <w:ilvl w:val="1"/>
          <w:numId w:val="2"/>
        </w:numPr>
        <w:spacing w:line="360" w:lineRule="auto"/>
        <w:jc w:val="both"/>
        <w:rPr>
          <w:rFonts w:ascii="Tahoma" w:eastAsia="Tahoma" w:hAnsi="Tahoma" w:cs="Tahoma"/>
          <w:sz w:val="22"/>
          <w:szCs w:val="22"/>
        </w:rPr>
      </w:pPr>
      <w:r w:rsidRPr="00D03E75">
        <w:rPr>
          <w:rFonts w:ascii="Tahoma" w:eastAsia="Tahoma" w:hAnsi="Tahoma" w:cs="Tahoma"/>
          <w:b/>
          <w:sz w:val="22"/>
          <w:szCs w:val="22"/>
        </w:rPr>
        <w:t xml:space="preserve">Alterações na qualidade da água: </w:t>
      </w:r>
      <w:r w:rsidRPr="00D03E75">
        <w:rPr>
          <w:rFonts w:ascii="Tahoma" w:eastAsia="Tahoma" w:hAnsi="Tahoma" w:cs="Tahoma"/>
          <w:sz w:val="22"/>
          <w:szCs w:val="22"/>
        </w:rPr>
        <w:t>O escoamento superficial sobre superfícies impermeáveis pode transportar poluentes, como óleos, metais pesados e substâncias químicas, para corpos d'água próximos. Isso afeta negativamente a qualidade da água no lençol freático;</w:t>
      </w:r>
    </w:p>
    <w:p w:rsidR="009C4038" w:rsidRPr="00D03E75" w:rsidRDefault="009C4038" w:rsidP="00A61747">
      <w:pPr>
        <w:pStyle w:val="PargrafodaLista"/>
        <w:numPr>
          <w:ilvl w:val="1"/>
          <w:numId w:val="2"/>
        </w:numPr>
        <w:spacing w:line="360" w:lineRule="auto"/>
        <w:jc w:val="both"/>
        <w:rPr>
          <w:rFonts w:ascii="Tahoma" w:eastAsia="Tahoma" w:hAnsi="Tahoma" w:cs="Tahoma"/>
          <w:sz w:val="22"/>
          <w:szCs w:val="22"/>
        </w:rPr>
      </w:pPr>
      <w:r w:rsidRPr="00D03E75">
        <w:rPr>
          <w:rFonts w:ascii="Tahoma" w:eastAsia="Tahoma" w:hAnsi="Tahoma" w:cs="Tahoma"/>
          <w:b/>
          <w:sz w:val="22"/>
          <w:szCs w:val="22"/>
        </w:rPr>
        <w:t>Mudanças na temperatura do solo</w:t>
      </w:r>
      <w:r w:rsidRPr="00D03E75">
        <w:rPr>
          <w:rFonts w:ascii="Tahoma" w:eastAsia="Tahoma" w:hAnsi="Tahoma" w:cs="Tahoma"/>
          <w:sz w:val="22"/>
          <w:szCs w:val="22"/>
        </w:rPr>
        <w:t>: Superfícies impermeáveis, especialmente aquelas feitas de materiais como concreto e asfalto, absorvem e retêm o calor. Isso pode resultar em mudanças na temperatura do solo, afetando os processos naturais que ocorrem nas camadas mais profundas, incluindo o lençol freático;</w:t>
      </w:r>
    </w:p>
    <w:p w:rsidR="009C4038" w:rsidRDefault="009C4038" w:rsidP="00E842ED">
      <w:pPr>
        <w:pStyle w:val="PargrafodaLista"/>
        <w:numPr>
          <w:ilvl w:val="1"/>
          <w:numId w:val="2"/>
        </w:numPr>
        <w:spacing w:line="360" w:lineRule="auto"/>
        <w:jc w:val="both"/>
        <w:rPr>
          <w:rFonts w:ascii="Tahoma" w:eastAsia="Tahoma" w:hAnsi="Tahoma" w:cs="Tahoma"/>
          <w:sz w:val="22"/>
          <w:szCs w:val="22"/>
        </w:rPr>
      </w:pPr>
      <w:r w:rsidRPr="009C4038">
        <w:rPr>
          <w:rFonts w:ascii="Tahoma" w:eastAsia="Tahoma" w:hAnsi="Tahoma" w:cs="Tahoma"/>
          <w:b/>
          <w:sz w:val="22"/>
          <w:szCs w:val="22"/>
        </w:rPr>
        <w:t>Subsidência do solo:</w:t>
      </w:r>
      <w:r w:rsidRPr="009C4038">
        <w:rPr>
          <w:rFonts w:ascii="Tahoma" w:eastAsia="Tahoma" w:hAnsi="Tahoma" w:cs="Tahoma"/>
          <w:sz w:val="22"/>
          <w:szCs w:val="22"/>
        </w:rPr>
        <w:t>Em algumas áreas, a retirada excessiva de água do lençol freático para uso humano pode levar à subsidência do solo, ou seja, ao afundamento da superfície terrestre. Isso pode resultar em danos à infraestrutura e ao ambiente local.</w:t>
      </w:r>
    </w:p>
    <w:p w:rsidR="006D71A0" w:rsidRDefault="006D71A0" w:rsidP="006D71A0">
      <w:pPr>
        <w:spacing w:line="360" w:lineRule="auto"/>
        <w:jc w:val="both"/>
        <w:rPr>
          <w:rFonts w:ascii="Tahoma" w:eastAsia="Tahoma" w:hAnsi="Tahoma" w:cs="Tahoma"/>
          <w:sz w:val="22"/>
          <w:szCs w:val="22"/>
        </w:rPr>
      </w:pPr>
    </w:p>
    <w:p w:rsidR="006D71A0" w:rsidRPr="006D71A0" w:rsidRDefault="006D71A0" w:rsidP="006D71A0">
      <w:pPr>
        <w:spacing w:line="360" w:lineRule="auto"/>
        <w:jc w:val="both"/>
        <w:rPr>
          <w:rFonts w:ascii="Tahoma" w:eastAsia="Tahoma" w:hAnsi="Tahoma" w:cs="Tahoma"/>
          <w:sz w:val="22"/>
          <w:szCs w:val="22"/>
        </w:rPr>
      </w:pPr>
      <w:r w:rsidRPr="006D71A0">
        <w:rPr>
          <w:rFonts w:ascii="Tahoma" w:eastAsia="Tahoma" w:hAnsi="Tahoma" w:cs="Tahoma"/>
          <w:sz w:val="22"/>
          <w:szCs w:val="22"/>
        </w:rPr>
        <w:t xml:space="preserve">Também chamamos atenção para o fato da área zoneada como </w:t>
      </w:r>
      <w:r>
        <w:rPr>
          <w:rFonts w:ascii="Tahoma" w:eastAsia="Tahoma" w:hAnsi="Tahoma" w:cs="Tahoma"/>
          <w:sz w:val="22"/>
          <w:szCs w:val="22"/>
        </w:rPr>
        <w:t>ZUM+10</w:t>
      </w:r>
      <w:r w:rsidRPr="006D71A0">
        <w:rPr>
          <w:rFonts w:ascii="Tahoma" w:eastAsia="Tahoma" w:hAnsi="Tahoma" w:cs="Tahoma"/>
          <w:sz w:val="22"/>
          <w:szCs w:val="22"/>
        </w:rPr>
        <w:t xml:space="preserve"> na proposta do atual projeto de lei, também possui a probabilidade de sofrer inundações provocadas pelas mudanças climáticas em curso, segundo os mapas e os estudos apresentados pela Secretaria da Clima. Como pode ser visto </w:t>
      </w:r>
      <w:r w:rsidRPr="006D71A0">
        <w:rPr>
          <w:rFonts w:ascii="Tahoma" w:eastAsia="Tahoma" w:hAnsi="Tahoma" w:cs="Tahoma"/>
          <w:sz w:val="22"/>
          <w:szCs w:val="22"/>
        </w:rPr>
        <w:lastRenderedPageBreak/>
        <w:t>abaixo.</w:t>
      </w:r>
    </w:p>
    <w:p w:rsidR="006D71A0" w:rsidRPr="006D71A0" w:rsidRDefault="006D71A0" w:rsidP="006D71A0">
      <w:pPr>
        <w:spacing w:line="360" w:lineRule="auto"/>
        <w:jc w:val="center"/>
        <w:rPr>
          <w:rFonts w:ascii="Tahoma" w:eastAsia="Tahoma" w:hAnsi="Tahoma" w:cs="Tahoma"/>
          <w:sz w:val="22"/>
          <w:szCs w:val="22"/>
        </w:rPr>
      </w:pPr>
      <w:r w:rsidRPr="006D71A0">
        <w:rPr>
          <w:rFonts w:ascii="Tahoma" w:eastAsia="Tahoma" w:hAnsi="Tahoma" w:cs="Tahoma"/>
          <w:noProof/>
          <w:sz w:val="22"/>
          <w:szCs w:val="22"/>
          <w:lang w:eastAsia="pt-BR"/>
        </w:rPr>
        <w:drawing>
          <wp:inline distT="114300" distB="114300" distL="114300" distR="114300">
            <wp:extent cx="4274302" cy="29337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13"/>
                    <a:srcRect l="2178" t="1" r="6529" b="21332"/>
                    <a:stretch/>
                  </pic:blipFill>
                  <pic:spPr bwMode="auto">
                    <a:xfrm>
                      <a:off x="0" y="0"/>
                      <a:ext cx="4323519" cy="296748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D71A0" w:rsidRPr="006D71A0" w:rsidRDefault="006D71A0" w:rsidP="006D71A0">
      <w:pPr>
        <w:jc w:val="center"/>
        <w:rPr>
          <w:rFonts w:ascii="Tahoma" w:eastAsia="Tahoma" w:hAnsi="Tahoma" w:cs="Tahoma"/>
          <w:sz w:val="18"/>
          <w:szCs w:val="18"/>
        </w:rPr>
      </w:pPr>
      <w:r w:rsidRPr="006D71A0">
        <w:rPr>
          <w:rFonts w:ascii="Tahoma" w:eastAsia="Tahoma" w:hAnsi="Tahoma" w:cs="Tahoma"/>
          <w:sz w:val="18"/>
          <w:szCs w:val="18"/>
        </w:rPr>
        <w:t xml:space="preserve">Imagem demonstrando as áreas passíveis de inundação a partir das mudanças climáticas considerando o aumento do nível do mar para duas situações distintas: 1) Impacto do aumento do nível do mar associado à maré astronômica mais alta - azul claro 2) Impacto do aumento do nível do mar associado à maré astronômica mais alta e tempestade oceânica - azul escuro (em livre tradução) Fonte: </w:t>
      </w:r>
      <w:proofErr w:type="spellStart"/>
      <w:r w:rsidRPr="006D71A0">
        <w:rPr>
          <w:rFonts w:ascii="Tahoma" w:eastAsia="Tahoma" w:hAnsi="Tahoma" w:cs="Tahoma"/>
          <w:i/>
          <w:sz w:val="18"/>
          <w:szCs w:val="18"/>
        </w:rPr>
        <w:t>OptimisticScenarioof</w:t>
      </w:r>
      <w:proofErr w:type="spellEnd"/>
      <w:r w:rsidRPr="006D71A0">
        <w:rPr>
          <w:rFonts w:ascii="Tahoma" w:eastAsia="Tahoma" w:hAnsi="Tahoma" w:cs="Tahoma"/>
          <w:i/>
          <w:sz w:val="18"/>
          <w:szCs w:val="18"/>
        </w:rPr>
        <w:t xml:space="preserve"> 0.50 m </w:t>
      </w:r>
      <w:proofErr w:type="spellStart"/>
      <w:r w:rsidRPr="006D71A0">
        <w:rPr>
          <w:rFonts w:ascii="Tahoma" w:eastAsia="Tahoma" w:hAnsi="Tahoma" w:cs="Tahoma"/>
          <w:i/>
          <w:sz w:val="18"/>
          <w:szCs w:val="18"/>
        </w:rPr>
        <w:t>MeanSeaLevelRiseandPossible</w:t>
      </w:r>
      <w:proofErr w:type="spellEnd"/>
      <w:r w:rsidRPr="006D71A0">
        <w:rPr>
          <w:rFonts w:ascii="Tahoma" w:eastAsia="Tahoma" w:hAnsi="Tahoma" w:cs="Tahoma"/>
          <w:i/>
          <w:sz w:val="18"/>
          <w:szCs w:val="18"/>
        </w:rPr>
        <w:t xml:space="preserve"> </w:t>
      </w:r>
      <w:proofErr w:type="spellStart"/>
      <w:r w:rsidRPr="006D71A0">
        <w:rPr>
          <w:rFonts w:ascii="Tahoma" w:eastAsia="Tahoma" w:hAnsi="Tahoma" w:cs="Tahoma"/>
          <w:i/>
          <w:sz w:val="18"/>
          <w:szCs w:val="18"/>
        </w:rPr>
        <w:t>Environmental</w:t>
      </w:r>
      <w:proofErr w:type="spellEnd"/>
      <w:r w:rsidRPr="006D71A0">
        <w:rPr>
          <w:rFonts w:ascii="Tahoma" w:eastAsia="Tahoma" w:hAnsi="Tahoma" w:cs="Tahoma"/>
          <w:i/>
          <w:sz w:val="18"/>
          <w:szCs w:val="18"/>
        </w:rPr>
        <w:t xml:space="preserve"> </w:t>
      </w:r>
      <w:proofErr w:type="spellStart"/>
      <w:r w:rsidRPr="006D71A0">
        <w:rPr>
          <w:rFonts w:ascii="Tahoma" w:eastAsia="Tahoma" w:hAnsi="Tahoma" w:cs="Tahoma"/>
          <w:i/>
          <w:sz w:val="18"/>
          <w:szCs w:val="18"/>
        </w:rPr>
        <w:t>Impacts</w:t>
      </w:r>
      <w:proofErr w:type="spellEnd"/>
      <w:r w:rsidRPr="006D71A0">
        <w:rPr>
          <w:rFonts w:ascii="Tahoma" w:eastAsia="Tahoma" w:hAnsi="Tahoma" w:cs="Tahoma"/>
          <w:i/>
          <w:sz w:val="18"/>
          <w:szCs w:val="18"/>
        </w:rPr>
        <w:t xml:space="preserve">, </w:t>
      </w:r>
      <w:proofErr w:type="spellStart"/>
      <w:r w:rsidRPr="006D71A0">
        <w:rPr>
          <w:rFonts w:ascii="Tahoma" w:eastAsia="Tahoma" w:hAnsi="Tahoma" w:cs="Tahoma"/>
          <w:i/>
          <w:sz w:val="18"/>
          <w:szCs w:val="18"/>
        </w:rPr>
        <w:t>ResultingfromTidalVariations</w:t>
      </w:r>
      <w:proofErr w:type="spellEnd"/>
      <w:r w:rsidRPr="006D71A0">
        <w:rPr>
          <w:rFonts w:ascii="Tahoma" w:eastAsia="Tahoma" w:hAnsi="Tahoma" w:cs="Tahoma"/>
          <w:i/>
          <w:sz w:val="18"/>
          <w:szCs w:val="18"/>
        </w:rPr>
        <w:t xml:space="preserve">, in </w:t>
      </w:r>
      <w:proofErr w:type="spellStart"/>
      <w:r w:rsidRPr="006D71A0">
        <w:rPr>
          <w:rFonts w:ascii="Tahoma" w:eastAsia="Tahoma" w:hAnsi="Tahoma" w:cs="Tahoma"/>
          <w:i/>
          <w:sz w:val="18"/>
          <w:szCs w:val="18"/>
        </w:rPr>
        <w:t>the</w:t>
      </w:r>
      <w:proofErr w:type="spellEnd"/>
      <w:r w:rsidRPr="006D71A0">
        <w:rPr>
          <w:rFonts w:ascii="Tahoma" w:eastAsia="Tahoma" w:hAnsi="Tahoma" w:cs="Tahoma"/>
          <w:i/>
          <w:sz w:val="18"/>
          <w:szCs w:val="18"/>
        </w:rPr>
        <w:t xml:space="preserve"> City </w:t>
      </w:r>
      <w:proofErr w:type="spellStart"/>
      <w:r w:rsidRPr="006D71A0">
        <w:rPr>
          <w:rFonts w:ascii="Tahoma" w:eastAsia="Tahoma" w:hAnsi="Tahoma" w:cs="Tahoma"/>
          <w:i/>
          <w:sz w:val="18"/>
          <w:szCs w:val="18"/>
        </w:rPr>
        <w:t>of</w:t>
      </w:r>
      <w:proofErr w:type="spellEnd"/>
      <w:r w:rsidRPr="006D71A0">
        <w:rPr>
          <w:rFonts w:ascii="Tahoma" w:eastAsia="Tahoma" w:hAnsi="Tahoma" w:cs="Tahoma"/>
          <w:i/>
          <w:sz w:val="18"/>
          <w:szCs w:val="18"/>
        </w:rPr>
        <w:t xml:space="preserve"> Niterói, Rio de </w:t>
      </w:r>
      <w:proofErr w:type="spellStart"/>
      <w:r w:rsidRPr="006D71A0">
        <w:rPr>
          <w:rFonts w:ascii="Tahoma" w:eastAsia="Tahoma" w:hAnsi="Tahoma" w:cs="Tahoma"/>
          <w:i/>
          <w:sz w:val="18"/>
          <w:szCs w:val="18"/>
        </w:rPr>
        <w:t>Janeiro—Brazil</w:t>
      </w:r>
      <w:proofErr w:type="spellEnd"/>
      <w:r w:rsidRPr="006D71A0">
        <w:rPr>
          <w:rFonts w:ascii="Tahoma" w:eastAsia="Tahoma" w:hAnsi="Tahoma" w:cs="Tahoma"/>
          <w:sz w:val="18"/>
          <w:szCs w:val="18"/>
          <w:vertAlign w:val="superscript"/>
        </w:rPr>
        <w:footnoteReference w:id="2"/>
      </w:r>
      <w:r w:rsidRPr="006D71A0">
        <w:rPr>
          <w:rFonts w:ascii="Tahoma" w:eastAsia="Tahoma" w:hAnsi="Tahoma" w:cs="Tahoma"/>
          <w:i/>
          <w:sz w:val="18"/>
          <w:szCs w:val="18"/>
        </w:rPr>
        <w:t>.</w:t>
      </w:r>
      <w:r w:rsidRPr="006D71A0">
        <w:rPr>
          <w:rFonts w:ascii="Tahoma" w:eastAsia="Tahoma" w:hAnsi="Tahoma" w:cs="Tahoma"/>
          <w:sz w:val="18"/>
          <w:szCs w:val="18"/>
        </w:rPr>
        <w:t xml:space="preserve"> Estudo apresentado no Fórum do Clima, organizado pela SECLIMA em Agosto de 2023.</w:t>
      </w:r>
    </w:p>
    <w:p w:rsidR="006D71A0" w:rsidRPr="006D71A0" w:rsidRDefault="006D71A0" w:rsidP="006D71A0">
      <w:pPr>
        <w:spacing w:line="360" w:lineRule="auto"/>
        <w:jc w:val="both"/>
        <w:rPr>
          <w:rFonts w:ascii="Tahoma" w:eastAsia="Tahoma" w:hAnsi="Tahoma" w:cs="Tahoma"/>
          <w:sz w:val="18"/>
          <w:szCs w:val="18"/>
        </w:rPr>
      </w:pPr>
    </w:p>
    <w:p w:rsidR="006D71A0" w:rsidRDefault="006D71A0" w:rsidP="006D71A0">
      <w:pPr>
        <w:spacing w:line="360" w:lineRule="auto"/>
        <w:jc w:val="center"/>
        <w:rPr>
          <w:rFonts w:ascii="Tahoma" w:eastAsia="Tahoma" w:hAnsi="Tahoma" w:cs="Tahoma"/>
          <w:sz w:val="22"/>
          <w:szCs w:val="22"/>
        </w:rPr>
      </w:pPr>
      <w:r>
        <w:rPr>
          <w:rFonts w:ascii="Tahoma" w:eastAsia="Tahoma" w:hAnsi="Tahoma" w:cs="Tahoma"/>
          <w:noProof/>
          <w:sz w:val="18"/>
          <w:szCs w:val="18"/>
          <w:lang w:eastAsia="pt-BR"/>
        </w:rPr>
        <w:drawing>
          <wp:inline distT="114300" distB="114300" distL="114300" distR="114300">
            <wp:extent cx="6473190" cy="2819400"/>
            <wp:effectExtent l="0" t="0" r="381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cstate="print"/>
                    <a:srcRect/>
                    <a:stretch>
                      <a:fillRect/>
                    </a:stretch>
                  </pic:blipFill>
                  <pic:spPr>
                    <a:xfrm>
                      <a:off x="0" y="0"/>
                      <a:ext cx="6473190" cy="2819400"/>
                    </a:xfrm>
                    <a:prstGeom prst="rect">
                      <a:avLst/>
                    </a:prstGeom>
                    <a:ln/>
                  </pic:spPr>
                </pic:pic>
              </a:graphicData>
            </a:graphic>
          </wp:inline>
        </w:drawing>
      </w:r>
    </w:p>
    <w:p w:rsidR="006D71A0" w:rsidRDefault="006D71A0" w:rsidP="006D71A0">
      <w:pPr>
        <w:jc w:val="center"/>
        <w:rPr>
          <w:rFonts w:ascii="Tahoma" w:eastAsia="Tahoma" w:hAnsi="Tahoma" w:cs="Tahoma"/>
          <w:sz w:val="18"/>
          <w:szCs w:val="18"/>
        </w:rPr>
      </w:pPr>
      <w:r>
        <w:rPr>
          <w:rFonts w:ascii="Tahoma" w:eastAsia="Tahoma" w:hAnsi="Tahoma" w:cs="Tahoma"/>
          <w:sz w:val="18"/>
          <w:szCs w:val="18"/>
        </w:rPr>
        <w:t xml:space="preserve">Imagem mostrando comparação de resultados a longo prazo para aumento do nível do mar entre diferentes cenários de </w:t>
      </w:r>
      <w:r>
        <w:rPr>
          <w:rFonts w:ascii="Tahoma" w:eastAsia="Tahoma" w:hAnsi="Tahoma" w:cs="Tahoma"/>
          <w:sz w:val="18"/>
          <w:szCs w:val="18"/>
        </w:rPr>
        <w:lastRenderedPageBreak/>
        <w:t xml:space="preserve">aumento de temperatura para o entorno da Lagoa de Piratininga. Fonte: </w:t>
      </w:r>
      <w:proofErr w:type="spellStart"/>
      <w:r>
        <w:rPr>
          <w:rFonts w:ascii="Tahoma" w:eastAsia="Tahoma" w:hAnsi="Tahoma" w:cs="Tahoma"/>
          <w:sz w:val="18"/>
          <w:szCs w:val="18"/>
        </w:rPr>
        <w:t>Climate</w:t>
      </w:r>
      <w:proofErr w:type="spellEnd"/>
      <w:r>
        <w:rPr>
          <w:rFonts w:ascii="Tahoma" w:eastAsia="Tahoma" w:hAnsi="Tahoma" w:cs="Tahoma"/>
          <w:sz w:val="18"/>
          <w:szCs w:val="18"/>
        </w:rPr>
        <w:t xml:space="preserve"> Central. Imagem gerada em 25/01/2024</w:t>
      </w:r>
      <w:r>
        <w:rPr>
          <w:rStyle w:val="Refdenotaderodap"/>
          <w:rFonts w:ascii="Tahoma" w:eastAsia="Tahoma" w:hAnsi="Tahoma" w:cs="Tahoma"/>
          <w:sz w:val="18"/>
          <w:szCs w:val="18"/>
        </w:rPr>
        <w:footnoteReference w:id="3"/>
      </w:r>
    </w:p>
    <w:p w:rsidR="00866884" w:rsidRDefault="00866884" w:rsidP="00C014A6">
      <w:pPr>
        <w:spacing w:line="360" w:lineRule="auto"/>
        <w:jc w:val="both"/>
        <w:rPr>
          <w:rFonts w:ascii="Tahoma" w:eastAsia="Tahoma" w:hAnsi="Tahoma" w:cs="Tahoma"/>
          <w:sz w:val="22"/>
          <w:szCs w:val="22"/>
        </w:rPr>
      </w:pPr>
    </w:p>
    <w:p w:rsidR="00C014A6" w:rsidRDefault="00C014A6" w:rsidP="00C014A6">
      <w:pPr>
        <w:spacing w:line="360" w:lineRule="auto"/>
        <w:jc w:val="both"/>
        <w:rPr>
          <w:rFonts w:ascii="Tahoma" w:eastAsia="Tahoma" w:hAnsi="Tahoma" w:cs="Tahoma"/>
          <w:sz w:val="22"/>
          <w:szCs w:val="22"/>
        </w:rPr>
      </w:pPr>
      <w:r w:rsidRPr="005A4F4F">
        <w:rPr>
          <w:rFonts w:ascii="Tahoma" w:eastAsia="Tahoma" w:hAnsi="Tahoma" w:cs="Tahoma"/>
          <w:sz w:val="22"/>
          <w:szCs w:val="22"/>
        </w:rPr>
        <w:t>À medida que as mudanças climáticas aceleram, as cidades enfrentam desafios cada vez mais urgentes, especialmente aquelas localizadas em áreas propensas ao aumento do nível do mar. Este texto explora os perigos associados ao adensamento e verticalização urbana nessas regiões, destacando as vulnerabilidades exacerbadas pelos impactos das mudanças climáticas.</w:t>
      </w:r>
    </w:p>
    <w:p w:rsidR="00C014A6" w:rsidRPr="005A4F4F" w:rsidRDefault="00C014A6" w:rsidP="00C014A6">
      <w:pPr>
        <w:spacing w:line="360" w:lineRule="auto"/>
        <w:jc w:val="both"/>
        <w:rPr>
          <w:rFonts w:ascii="Tahoma" w:eastAsia="Tahoma" w:hAnsi="Tahoma" w:cs="Tahoma"/>
          <w:sz w:val="22"/>
          <w:szCs w:val="22"/>
        </w:rPr>
      </w:pPr>
    </w:p>
    <w:p w:rsidR="00C014A6" w:rsidRPr="005A4F4F" w:rsidRDefault="00C014A6" w:rsidP="00C014A6">
      <w:pPr>
        <w:numPr>
          <w:ilvl w:val="0"/>
          <w:numId w:val="4"/>
        </w:numPr>
        <w:spacing w:line="360" w:lineRule="auto"/>
        <w:jc w:val="both"/>
        <w:rPr>
          <w:rFonts w:ascii="Tahoma" w:eastAsia="Tahoma" w:hAnsi="Tahoma" w:cs="Tahoma"/>
          <w:sz w:val="22"/>
          <w:szCs w:val="22"/>
        </w:rPr>
      </w:pPr>
      <w:r w:rsidRPr="005A4F4F">
        <w:rPr>
          <w:rFonts w:ascii="Tahoma" w:eastAsia="Tahoma" w:hAnsi="Tahoma" w:cs="Tahoma"/>
          <w:b/>
          <w:bCs/>
          <w:sz w:val="22"/>
          <w:szCs w:val="22"/>
        </w:rPr>
        <w:t>Inundações Urbanas e Verticalização:</w:t>
      </w:r>
      <w:r w:rsidRPr="005A4F4F">
        <w:rPr>
          <w:rFonts w:ascii="Tahoma" w:eastAsia="Tahoma" w:hAnsi="Tahoma" w:cs="Tahoma"/>
          <w:sz w:val="22"/>
          <w:szCs w:val="22"/>
        </w:rPr>
        <w:t xml:space="preserve"> A verticalização exacerbada em áreas urbanas aumenta a impermeabilização do solo, diminuindo a capacidade natural de absorção de água. Isso intensifica o risco de inundações urbanas, já agravado pelo aumento do nível do mar, que torna as cidades mais suscetíveis a eventos climáticos extremos.</w:t>
      </w:r>
    </w:p>
    <w:p w:rsidR="00C014A6" w:rsidRPr="005A4F4F" w:rsidRDefault="00C014A6" w:rsidP="00C014A6">
      <w:pPr>
        <w:numPr>
          <w:ilvl w:val="0"/>
          <w:numId w:val="4"/>
        </w:numPr>
        <w:spacing w:line="360" w:lineRule="auto"/>
        <w:jc w:val="both"/>
        <w:rPr>
          <w:rFonts w:ascii="Tahoma" w:eastAsia="Tahoma" w:hAnsi="Tahoma" w:cs="Tahoma"/>
          <w:sz w:val="22"/>
          <w:szCs w:val="22"/>
        </w:rPr>
      </w:pPr>
      <w:r w:rsidRPr="005A4F4F">
        <w:rPr>
          <w:rFonts w:ascii="Tahoma" w:eastAsia="Tahoma" w:hAnsi="Tahoma" w:cs="Tahoma"/>
          <w:b/>
          <w:bCs/>
          <w:sz w:val="22"/>
          <w:szCs w:val="22"/>
        </w:rPr>
        <w:t>Subsolo Urbano e Elevação do Nível do Mar:</w:t>
      </w:r>
      <w:r w:rsidRPr="005A4F4F">
        <w:rPr>
          <w:rFonts w:ascii="Tahoma" w:eastAsia="Tahoma" w:hAnsi="Tahoma" w:cs="Tahoma"/>
          <w:sz w:val="22"/>
          <w:szCs w:val="22"/>
        </w:rPr>
        <w:t xml:space="preserve"> A verticalização não se limita apenas às estruturas acima do solo. A expansão subterrânea das cidades, como estacionamentos e metrôs, pode comprometer a estabilidade do solo em áreas costeiras, tornando-as mais suscetíveis à intrusão salina e à erosão.</w:t>
      </w:r>
    </w:p>
    <w:p w:rsidR="00C014A6" w:rsidRPr="005A4F4F" w:rsidRDefault="00C014A6" w:rsidP="00C014A6">
      <w:pPr>
        <w:numPr>
          <w:ilvl w:val="0"/>
          <w:numId w:val="4"/>
        </w:numPr>
        <w:spacing w:line="360" w:lineRule="auto"/>
        <w:jc w:val="both"/>
        <w:rPr>
          <w:rFonts w:ascii="Tahoma" w:eastAsia="Tahoma" w:hAnsi="Tahoma" w:cs="Tahoma"/>
          <w:sz w:val="22"/>
          <w:szCs w:val="22"/>
        </w:rPr>
      </w:pPr>
      <w:r w:rsidRPr="005A4F4F">
        <w:rPr>
          <w:rFonts w:ascii="Tahoma" w:eastAsia="Tahoma" w:hAnsi="Tahoma" w:cs="Tahoma"/>
          <w:b/>
          <w:bCs/>
          <w:sz w:val="22"/>
          <w:szCs w:val="22"/>
        </w:rPr>
        <w:t>Densidade Populacional e Evacuação:</w:t>
      </w:r>
      <w:r w:rsidRPr="005A4F4F">
        <w:rPr>
          <w:rFonts w:ascii="Tahoma" w:eastAsia="Tahoma" w:hAnsi="Tahoma" w:cs="Tahoma"/>
          <w:sz w:val="22"/>
          <w:szCs w:val="22"/>
        </w:rPr>
        <w:t xml:space="preserve"> O adensamento populacional exacerbado dificulta evacuações rápidas e eficientes em caso de inundações repentinas. O aumento do número de residentes em </w:t>
      </w:r>
      <w:r>
        <w:rPr>
          <w:rFonts w:ascii="Tahoma" w:eastAsia="Tahoma" w:hAnsi="Tahoma" w:cs="Tahoma"/>
          <w:sz w:val="22"/>
          <w:szCs w:val="22"/>
        </w:rPr>
        <w:t>edificações de acentuada verticalidade</w:t>
      </w:r>
      <w:r w:rsidRPr="005A4F4F">
        <w:rPr>
          <w:rFonts w:ascii="Tahoma" w:eastAsia="Tahoma" w:hAnsi="Tahoma" w:cs="Tahoma"/>
          <w:sz w:val="22"/>
          <w:szCs w:val="22"/>
        </w:rPr>
        <w:t xml:space="preserve"> e áreas densamente povoadas amplifica os desafios logísticos e de segurança em situações de emergência.</w:t>
      </w:r>
    </w:p>
    <w:p w:rsidR="00C014A6" w:rsidRPr="005A4F4F" w:rsidRDefault="00C014A6" w:rsidP="00C014A6">
      <w:pPr>
        <w:numPr>
          <w:ilvl w:val="0"/>
          <w:numId w:val="4"/>
        </w:numPr>
        <w:spacing w:line="360" w:lineRule="auto"/>
        <w:jc w:val="both"/>
        <w:rPr>
          <w:rFonts w:ascii="Tahoma" w:eastAsia="Tahoma" w:hAnsi="Tahoma" w:cs="Tahoma"/>
          <w:sz w:val="22"/>
          <w:szCs w:val="22"/>
        </w:rPr>
      </w:pPr>
      <w:r w:rsidRPr="005A4F4F">
        <w:rPr>
          <w:rFonts w:ascii="Tahoma" w:eastAsia="Tahoma" w:hAnsi="Tahoma" w:cs="Tahoma"/>
          <w:b/>
          <w:bCs/>
          <w:sz w:val="22"/>
          <w:szCs w:val="22"/>
        </w:rPr>
        <w:t>Desafios na Infraestrutura de Drenagem:</w:t>
      </w:r>
      <w:r w:rsidRPr="005A4F4F">
        <w:rPr>
          <w:rFonts w:ascii="Tahoma" w:eastAsia="Tahoma" w:hAnsi="Tahoma" w:cs="Tahoma"/>
          <w:sz w:val="22"/>
          <w:szCs w:val="22"/>
        </w:rPr>
        <w:t xml:space="preserve"> A infraestrutura de drenagem, muitas vezes inadequada para lidar com o adensamento, é ainda mais sobrecarregada quando combinada com o aumento do nível do mar. Isso resulta em sistemas de drenagem ineficientes, contribuindo para a formação de áreas propícias a inundações e alagamentos.</w:t>
      </w:r>
    </w:p>
    <w:p w:rsidR="00C014A6" w:rsidRPr="00C014A6" w:rsidRDefault="00C014A6" w:rsidP="00895834">
      <w:pPr>
        <w:numPr>
          <w:ilvl w:val="0"/>
          <w:numId w:val="4"/>
        </w:numPr>
        <w:spacing w:line="360" w:lineRule="auto"/>
        <w:jc w:val="both"/>
        <w:rPr>
          <w:rFonts w:ascii="Tahoma" w:eastAsia="Tahoma" w:hAnsi="Tahoma" w:cs="Tahoma"/>
          <w:sz w:val="22"/>
          <w:szCs w:val="22"/>
        </w:rPr>
      </w:pPr>
      <w:r w:rsidRPr="00C014A6">
        <w:rPr>
          <w:rFonts w:ascii="Tahoma" w:eastAsia="Tahoma" w:hAnsi="Tahoma" w:cs="Tahoma"/>
          <w:b/>
          <w:bCs/>
          <w:sz w:val="22"/>
          <w:szCs w:val="22"/>
        </w:rPr>
        <w:t>Riscos para a Saúde e Meio Ambiente:</w:t>
      </w:r>
      <w:r w:rsidRPr="00C014A6">
        <w:rPr>
          <w:rFonts w:ascii="Tahoma" w:eastAsia="Tahoma" w:hAnsi="Tahoma" w:cs="Tahoma"/>
          <w:sz w:val="22"/>
          <w:szCs w:val="22"/>
        </w:rPr>
        <w:t xml:space="preserve"> A verticalização em áreas costeiras aumenta a exposição das comunidades a riscos ambientais e de saúde, como a contaminação da água potável devido à intrusão salina. Isso cria um cenário de vulnerabilidade que se intensifica com o aumento do nível do mar.</w:t>
      </w:r>
    </w:p>
    <w:p w:rsidR="00C014A6" w:rsidRPr="005A4F4F" w:rsidRDefault="00C014A6" w:rsidP="00C014A6">
      <w:pPr>
        <w:spacing w:line="360" w:lineRule="auto"/>
        <w:ind w:left="720"/>
        <w:jc w:val="both"/>
        <w:rPr>
          <w:rFonts w:ascii="Tahoma" w:eastAsia="Tahoma" w:hAnsi="Tahoma" w:cs="Tahoma"/>
          <w:sz w:val="22"/>
          <w:szCs w:val="22"/>
        </w:rPr>
      </w:pPr>
    </w:p>
    <w:p w:rsidR="00C014A6" w:rsidRDefault="00C014A6" w:rsidP="00C014A6">
      <w:pPr>
        <w:spacing w:line="360" w:lineRule="auto"/>
        <w:jc w:val="both"/>
        <w:rPr>
          <w:rFonts w:ascii="Tahoma" w:eastAsia="Tahoma" w:hAnsi="Tahoma" w:cs="Tahoma"/>
          <w:sz w:val="22"/>
          <w:szCs w:val="22"/>
        </w:rPr>
      </w:pPr>
      <w:r w:rsidRPr="005A4F4F">
        <w:rPr>
          <w:rFonts w:ascii="Tahoma" w:eastAsia="Tahoma" w:hAnsi="Tahoma" w:cs="Tahoma"/>
          <w:sz w:val="22"/>
          <w:szCs w:val="22"/>
        </w:rPr>
        <w:t xml:space="preserve">O adensamento e a verticalização urbanos em áreas propensas ao aumento do nível do mar representam uma combinação perigosa diante das mudanças climáticas. A necessidade de repensar </w:t>
      </w:r>
      <w:r w:rsidRPr="005A4F4F">
        <w:rPr>
          <w:rFonts w:ascii="Tahoma" w:eastAsia="Tahoma" w:hAnsi="Tahoma" w:cs="Tahoma"/>
          <w:sz w:val="22"/>
          <w:szCs w:val="22"/>
        </w:rPr>
        <w:lastRenderedPageBreak/>
        <w:t>estratégias de planejamento urbano, promover a resiliência das infraestruturas e considerar medidas sustentáveis torna-se crucial. O desafio reside não apenas em construir cidades mais altas, mas em construir cidades mais inteligentes e adaptáveis, capazes de enfrentar os desafios iminentes do aumento do nível do mar</w:t>
      </w:r>
      <w:r>
        <w:rPr>
          <w:rFonts w:ascii="Tahoma" w:eastAsia="Tahoma" w:hAnsi="Tahoma" w:cs="Tahoma"/>
          <w:sz w:val="22"/>
          <w:szCs w:val="22"/>
        </w:rPr>
        <w:t>.</w:t>
      </w:r>
    </w:p>
    <w:p w:rsidR="00866884" w:rsidRPr="005A4F4F" w:rsidRDefault="00866884" w:rsidP="00C014A6">
      <w:pPr>
        <w:spacing w:line="360" w:lineRule="auto"/>
        <w:jc w:val="both"/>
        <w:rPr>
          <w:rFonts w:ascii="Tahoma" w:eastAsia="Tahoma" w:hAnsi="Tahoma" w:cs="Tahoma"/>
          <w:sz w:val="22"/>
          <w:szCs w:val="22"/>
        </w:rPr>
      </w:pPr>
      <w:bookmarkStart w:id="0" w:name="_GoBack"/>
      <w:bookmarkEnd w:id="0"/>
    </w:p>
    <w:p w:rsidR="0029513E" w:rsidRDefault="00225EE1" w:rsidP="00F66DF0">
      <w:pPr>
        <w:spacing w:line="360" w:lineRule="auto"/>
        <w:jc w:val="both"/>
        <w:rPr>
          <w:rFonts w:ascii="Tahoma" w:eastAsia="Tahoma" w:hAnsi="Tahoma" w:cs="Tahoma"/>
          <w:sz w:val="22"/>
          <w:szCs w:val="22"/>
        </w:rPr>
      </w:pPr>
      <w:r w:rsidRPr="00470DB5">
        <w:rPr>
          <w:rFonts w:ascii="Tahoma" w:eastAsia="Tahoma" w:hAnsi="Tahoma" w:cs="Tahoma"/>
          <w:sz w:val="22"/>
          <w:szCs w:val="22"/>
        </w:rPr>
        <w:t>Em face desses desafios, é imperativo adotar uma abordagem holística e sustentável para a urbanização</w:t>
      </w:r>
      <w:r w:rsidR="002B4DE1">
        <w:rPr>
          <w:rFonts w:ascii="Tahoma" w:eastAsia="Tahoma" w:hAnsi="Tahoma" w:cs="Tahoma"/>
          <w:sz w:val="22"/>
          <w:szCs w:val="22"/>
        </w:rPr>
        <w:t>.</w:t>
      </w:r>
      <w:r w:rsidR="00284B22">
        <w:rPr>
          <w:rFonts w:ascii="Tahoma" w:eastAsia="Tahoma" w:hAnsi="Tahoma" w:cs="Tahoma"/>
          <w:sz w:val="22"/>
          <w:szCs w:val="22"/>
        </w:rPr>
        <w:t>O planejamento</w:t>
      </w:r>
      <w:r w:rsidR="003278E9">
        <w:rPr>
          <w:rFonts w:ascii="Tahoma" w:eastAsia="Tahoma" w:hAnsi="Tahoma" w:cs="Tahoma"/>
          <w:sz w:val="22"/>
          <w:szCs w:val="22"/>
        </w:rPr>
        <w:t>,</w:t>
      </w:r>
      <w:r w:rsidR="00284B22">
        <w:rPr>
          <w:rFonts w:ascii="Tahoma" w:eastAsia="Tahoma" w:hAnsi="Tahoma" w:cs="Tahoma"/>
          <w:sz w:val="22"/>
          <w:szCs w:val="22"/>
        </w:rPr>
        <w:t xml:space="preserve"> cuidadosoque</w:t>
      </w:r>
      <w:r w:rsidRPr="00470DB5">
        <w:rPr>
          <w:rFonts w:ascii="Tahoma" w:eastAsia="Tahoma" w:hAnsi="Tahoma" w:cs="Tahoma"/>
          <w:sz w:val="22"/>
          <w:szCs w:val="22"/>
        </w:rPr>
        <w:t xml:space="preserve"> consider</w:t>
      </w:r>
      <w:r w:rsidR="00284B22">
        <w:rPr>
          <w:rFonts w:ascii="Tahoma" w:eastAsia="Tahoma" w:hAnsi="Tahoma" w:cs="Tahoma"/>
          <w:sz w:val="22"/>
          <w:szCs w:val="22"/>
        </w:rPr>
        <w:t>e as externalidades</w:t>
      </w:r>
      <w:r w:rsidR="003278E9">
        <w:rPr>
          <w:rFonts w:ascii="Tahoma" w:eastAsia="Tahoma" w:hAnsi="Tahoma" w:cs="Tahoma"/>
          <w:sz w:val="22"/>
          <w:szCs w:val="22"/>
        </w:rPr>
        <w:t xml:space="preserve"> promovidas por esta proposta de ordenamento do solo da cidade,</w:t>
      </w:r>
      <w:r w:rsidR="00284B22">
        <w:rPr>
          <w:rFonts w:ascii="Tahoma" w:eastAsia="Tahoma" w:hAnsi="Tahoma" w:cs="Tahoma"/>
          <w:sz w:val="22"/>
          <w:szCs w:val="22"/>
        </w:rPr>
        <w:t xml:space="preserve"> é essencial</w:t>
      </w:r>
      <w:r w:rsidRPr="00470DB5">
        <w:rPr>
          <w:rFonts w:ascii="Tahoma" w:eastAsia="Tahoma" w:hAnsi="Tahoma" w:cs="Tahoma"/>
          <w:sz w:val="22"/>
          <w:szCs w:val="22"/>
        </w:rPr>
        <w:t xml:space="preserve"> para garantir o desenvolvimento urbano sem comprometer a segurança e a qualidade de vida das comunidades. Somente assim podemos construir cidades que resistam aos desafios do clima, promovendo um equilíbrio entre o desenvolvimento urbano e a preservação ambiental</w:t>
      </w:r>
      <w:r w:rsidR="002B4DE1">
        <w:rPr>
          <w:rFonts w:ascii="Tahoma" w:eastAsia="Tahoma" w:hAnsi="Tahoma" w:cs="Tahoma"/>
          <w:sz w:val="22"/>
          <w:szCs w:val="22"/>
        </w:rPr>
        <w:t>.</w:t>
      </w:r>
    </w:p>
    <w:p w:rsidR="00934AB0" w:rsidRDefault="00934AB0" w:rsidP="00E842ED">
      <w:pPr>
        <w:spacing w:line="360" w:lineRule="auto"/>
        <w:jc w:val="both"/>
        <w:rPr>
          <w:rFonts w:ascii="Tahoma" w:eastAsia="Tahoma" w:hAnsi="Tahoma" w:cs="Tahoma"/>
          <w:sz w:val="22"/>
          <w:szCs w:val="22"/>
        </w:rPr>
      </w:pPr>
    </w:p>
    <w:p w:rsidR="00EB25C6" w:rsidRPr="00864CFC" w:rsidRDefault="001A1DD3" w:rsidP="00E842ED">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b/>
          <w:sz w:val="22"/>
          <w:szCs w:val="22"/>
        </w:rPr>
      </w:pPr>
      <w:r w:rsidRPr="002C4B11">
        <w:rPr>
          <w:rFonts w:ascii="Tahoma" w:eastAsia="Tahoma" w:hAnsi="Tahoma" w:cs="Tahoma"/>
          <w:sz w:val="22"/>
          <w:szCs w:val="22"/>
        </w:rPr>
        <w:t>Desta forma, visando ordenar o crescimento urbano, aliando questões econômicas e de conservação e proteção socioambiental, contamos com o apoio dos nobres pares na aprovação desta emenda.</w:t>
      </w:r>
    </w:p>
    <w:sectPr w:rsidR="00EB25C6" w:rsidRPr="00864CFC" w:rsidSect="00864CFC">
      <w:headerReference w:type="default" r:id="rId15"/>
      <w:footerReference w:type="default" r:id="rId16"/>
      <w:pgSz w:w="11905" w:h="16837"/>
      <w:pgMar w:top="1134" w:right="706" w:bottom="1134" w:left="1005" w:header="720" w:footer="567"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C85" w:rsidRDefault="00332C85">
      <w:r>
        <w:separator/>
      </w:r>
    </w:p>
  </w:endnote>
  <w:endnote w:type="continuationSeparator" w:id="1">
    <w:p w:rsidR="00332C85" w:rsidRDefault="00332C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CFC"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864CFC" w:rsidRPr="00A63146"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 xml:space="preserve">Av. Amaral Peixoto, 625 / Gabinete 30 – Centro – Niterói – RJ – CEP.: 24.023-900          </w:t>
    </w:r>
    <w:r w:rsidRPr="00A63146">
      <w:rPr>
        <w:rFonts w:ascii="Tahoma" w:eastAsia="Tahoma" w:hAnsi="Tahoma" w:cs="Tahoma"/>
        <w:b/>
        <w:color w:val="000000"/>
        <w:sz w:val="16"/>
        <w:szCs w:val="16"/>
      </w:rPr>
      <w:t>TF</w:t>
    </w:r>
  </w:p>
  <w:p w:rsidR="00864CFC" w:rsidRPr="00A63146" w:rsidRDefault="00864CFC" w:rsidP="00864CFC">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2620.1321</w:t>
    </w:r>
    <w:r>
      <w:rPr>
        <w:rFonts w:ascii="Tahoma" w:hAnsi="Tahoma" w:cs="Tahoma"/>
        <w:b/>
        <w:i/>
        <w:color w:val="000000"/>
        <w:sz w:val="16"/>
        <w:szCs w:val="16"/>
      </w:rPr>
      <w:t>/ WhatsApp 9992.</w:t>
    </w:r>
    <w:r w:rsidRPr="00A63146">
      <w:rPr>
        <w:rFonts w:ascii="Tahoma" w:hAnsi="Tahoma" w:cs="Tahoma"/>
        <w:b/>
        <w:i/>
        <w:color w:val="000000"/>
        <w:sz w:val="16"/>
        <w:szCs w:val="16"/>
      </w:rPr>
      <w:t>25333</w:t>
    </w:r>
  </w:p>
  <w:p w:rsidR="00864CFC" w:rsidRPr="00A63146" w:rsidRDefault="00864CFC" w:rsidP="00864CFC">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C85" w:rsidRDefault="00332C85">
      <w:r>
        <w:separator/>
      </w:r>
    </w:p>
  </w:footnote>
  <w:footnote w:type="continuationSeparator" w:id="1">
    <w:p w:rsidR="00332C85" w:rsidRDefault="00332C85">
      <w:r>
        <w:continuationSeparator/>
      </w:r>
    </w:p>
  </w:footnote>
  <w:footnote w:id="2">
    <w:p w:rsidR="006D71A0" w:rsidRPr="006D71A0" w:rsidRDefault="006D71A0" w:rsidP="006D71A0">
      <w:pPr>
        <w:rPr>
          <w:rFonts w:ascii="Tahoma" w:eastAsia="Tahoma" w:hAnsi="Tahoma" w:cs="Tahoma"/>
          <w:sz w:val="18"/>
          <w:szCs w:val="18"/>
        </w:rPr>
      </w:pPr>
      <w:r w:rsidRPr="006D71A0">
        <w:rPr>
          <w:rFonts w:ascii="Tahoma" w:hAnsi="Tahoma" w:cs="Tahoma"/>
          <w:sz w:val="18"/>
          <w:szCs w:val="18"/>
          <w:vertAlign w:val="superscript"/>
        </w:rPr>
        <w:footnoteRef/>
      </w:r>
      <w:r w:rsidRPr="006D71A0">
        <w:rPr>
          <w:rFonts w:ascii="Tahoma" w:eastAsia="Tahoma" w:hAnsi="Tahoma" w:cs="Tahoma"/>
          <w:sz w:val="18"/>
          <w:szCs w:val="18"/>
        </w:rPr>
        <w:t xml:space="preserve"> Ver: https://www.mdpi.com/2673-964X/3/3/13</w:t>
      </w:r>
    </w:p>
  </w:footnote>
  <w:footnote w:id="3">
    <w:p w:rsidR="006D71A0" w:rsidRDefault="006D71A0" w:rsidP="006D71A0">
      <w:r w:rsidRPr="006D71A0">
        <w:rPr>
          <w:rStyle w:val="Refdenotaderodap"/>
          <w:rFonts w:ascii="Tahoma" w:hAnsi="Tahoma" w:cs="Tahoma"/>
          <w:sz w:val="18"/>
          <w:szCs w:val="18"/>
        </w:rPr>
        <w:footnoteRef/>
      </w:r>
      <w:r w:rsidRPr="006D71A0">
        <w:rPr>
          <w:rFonts w:ascii="Tahoma" w:eastAsia="Tahoma" w:hAnsi="Tahoma" w:cs="Tahoma"/>
          <w:sz w:val="18"/>
          <w:szCs w:val="18"/>
        </w:rPr>
        <w:t>Ver: https://coastal.climatecentral.org/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5C6" w:rsidRDefault="00EB25C6">
    <w:pPr>
      <w:pBdr>
        <w:top w:val="nil"/>
        <w:left w:val="nil"/>
        <w:bottom w:val="nil"/>
        <w:right w:val="nil"/>
        <w:between w:val="nil"/>
      </w:pBdr>
      <w:spacing w:line="276" w:lineRule="auto"/>
      <w:rPr>
        <w:rFonts w:ascii="Tahoma" w:eastAsia="Tahoma" w:hAnsi="Tahoma" w:cs="Tahoma"/>
        <w:sz w:val="22"/>
        <w:szCs w:val="22"/>
      </w:rPr>
    </w:pPr>
  </w:p>
  <w:tbl>
    <w:tblPr>
      <w:tblStyle w:val="1"/>
      <w:tblW w:w="9648" w:type="dxa"/>
      <w:tblInd w:w="-6" w:type="dxa"/>
      <w:tblLayout w:type="fixed"/>
      <w:tblLook w:val="0000"/>
    </w:tblPr>
    <w:tblGrid>
      <w:gridCol w:w="1728"/>
      <w:gridCol w:w="7920"/>
    </w:tblGrid>
    <w:tr w:rsidR="00EB25C6">
      <w:trPr>
        <w:cantSplit/>
        <w:trHeight w:val="1950"/>
        <w:tblHeader/>
      </w:trPr>
      <w:tc>
        <w:tcPr>
          <w:tcW w:w="1728" w:type="dxa"/>
        </w:tcPr>
        <w:p w:rsidR="00EB25C6" w:rsidRDefault="006241EF">
          <w:pPr>
            <w:pBdr>
              <w:top w:val="nil"/>
              <w:left w:val="nil"/>
              <w:bottom w:val="nil"/>
              <w:right w:val="nil"/>
              <w:between w:val="nil"/>
            </w:pBdr>
            <w:tabs>
              <w:tab w:val="center" w:pos="4252"/>
              <w:tab w:val="right" w:pos="8504"/>
            </w:tabs>
            <w:rPr>
              <w:rFonts w:ascii="Arial" w:eastAsia="Arial" w:hAnsi="Arial" w:cs="Arial"/>
              <w:color w:val="000000"/>
            </w:rPr>
          </w:pPr>
          <w:r>
            <w:rPr>
              <w:noProof/>
              <w:color w:val="000000"/>
              <w:lang w:eastAsia="pt-BR"/>
            </w:rPr>
            <w:drawing>
              <wp:inline distT="0" distB="0" distL="0" distR="0">
                <wp:extent cx="933450" cy="1123950"/>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B25C6" w:rsidRDefault="00EB25C6">
          <w:pPr>
            <w:pBdr>
              <w:top w:val="nil"/>
              <w:left w:val="nil"/>
              <w:bottom w:val="nil"/>
              <w:right w:val="nil"/>
              <w:between w:val="nil"/>
            </w:pBdr>
            <w:tabs>
              <w:tab w:val="center" w:pos="4252"/>
              <w:tab w:val="right" w:pos="8504"/>
            </w:tabs>
            <w:rPr>
              <w:rFonts w:ascii="Arial" w:eastAsia="Arial" w:hAnsi="Arial" w:cs="Arial"/>
              <w:color w:val="000000"/>
            </w:rPr>
          </w:pPr>
        </w:p>
        <w:p w:rsidR="00EB25C6" w:rsidRDefault="00EB25C6">
          <w:pPr>
            <w:pBdr>
              <w:top w:val="nil"/>
              <w:left w:val="nil"/>
              <w:bottom w:val="nil"/>
              <w:right w:val="nil"/>
              <w:between w:val="nil"/>
            </w:pBdr>
            <w:tabs>
              <w:tab w:val="center" w:pos="4252"/>
              <w:tab w:val="right" w:pos="8504"/>
            </w:tabs>
            <w:rPr>
              <w:rFonts w:ascii="Arial" w:eastAsia="Arial" w:hAnsi="Arial" w:cs="Arial"/>
              <w:color w:val="000000"/>
            </w:rPr>
          </w:pPr>
        </w:p>
        <w:p w:rsidR="00EB25C6" w:rsidRDefault="006241EF">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B25C6" w:rsidRDefault="00EB25C6">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B25C6" w:rsidRDefault="006241EF">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EB25C6" w:rsidRDefault="00EB25C6">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EB25C6" w:rsidRDefault="00EB25C6">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40B6F"/>
    <w:multiLevelType w:val="multilevel"/>
    <w:tmpl w:val="BC20B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6C3136E"/>
    <w:multiLevelType w:val="multilevel"/>
    <w:tmpl w:val="113ED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BC5EB5"/>
    <w:multiLevelType w:val="hybridMultilevel"/>
    <w:tmpl w:val="6DB4EC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9127D99"/>
    <w:multiLevelType w:val="multilevel"/>
    <w:tmpl w:val="94029C80"/>
    <w:lvl w:ilvl="0">
      <w:start w:val="1"/>
      <w:numFmt w:val="decimal"/>
      <w:lvlText w:val="%1."/>
      <w:lvlJc w:val="left"/>
      <w:pPr>
        <w:ind w:left="720" w:hanging="360"/>
      </w:pPr>
      <w:rPr>
        <w:b/>
        <w:sz w:val="22"/>
        <w:szCs w:val="22"/>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EB25C6"/>
    <w:rsid w:val="00007F0D"/>
    <w:rsid w:val="0002285C"/>
    <w:rsid w:val="00064494"/>
    <w:rsid w:val="00085C8D"/>
    <w:rsid w:val="00095693"/>
    <w:rsid w:val="000A2B1F"/>
    <w:rsid w:val="000B24DF"/>
    <w:rsid w:val="000F25DF"/>
    <w:rsid w:val="00101243"/>
    <w:rsid w:val="00131938"/>
    <w:rsid w:val="00133ECD"/>
    <w:rsid w:val="00143A90"/>
    <w:rsid w:val="001768E3"/>
    <w:rsid w:val="00181660"/>
    <w:rsid w:val="001A1DD3"/>
    <w:rsid w:val="001A28A2"/>
    <w:rsid w:val="001C3271"/>
    <w:rsid w:val="001F0B30"/>
    <w:rsid w:val="001F3CF6"/>
    <w:rsid w:val="001F3F52"/>
    <w:rsid w:val="00225EE1"/>
    <w:rsid w:val="002713BC"/>
    <w:rsid w:val="002733B2"/>
    <w:rsid w:val="00273635"/>
    <w:rsid w:val="00284B22"/>
    <w:rsid w:val="002939EA"/>
    <w:rsid w:val="0029513E"/>
    <w:rsid w:val="002977F0"/>
    <w:rsid w:val="002A296E"/>
    <w:rsid w:val="002B4DE1"/>
    <w:rsid w:val="002D372E"/>
    <w:rsid w:val="002D4100"/>
    <w:rsid w:val="002F5270"/>
    <w:rsid w:val="00310580"/>
    <w:rsid w:val="003278E9"/>
    <w:rsid w:val="00332C85"/>
    <w:rsid w:val="00334C73"/>
    <w:rsid w:val="00340D2F"/>
    <w:rsid w:val="0035394F"/>
    <w:rsid w:val="0035489A"/>
    <w:rsid w:val="00375E54"/>
    <w:rsid w:val="003B27EB"/>
    <w:rsid w:val="00415004"/>
    <w:rsid w:val="0043577C"/>
    <w:rsid w:val="004365FC"/>
    <w:rsid w:val="00440E08"/>
    <w:rsid w:val="00453948"/>
    <w:rsid w:val="00482D03"/>
    <w:rsid w:val="00485A11"/>
    <w:rsid w:val="004A46DA"/>
    <w:rsid w:val="004C4F69"/>
    <w:rsid w:val="004C7D18"/>
    <w:rsid w:val="004E4CE8"/>
    <w:rsid w:val="004E6C61"/>
    <w:rsid w:val="0052137E"/>
    <w:rsid w:val="00553BFF"/>
    <w:rsid w:val="00555DEE"/>
    <w:rsid w:val="005610BE"/>
    <w:rsid w:val="00564C07"/>
    <w:rsid w:val="005674B4"/>
    <w:rsid w:val="00580F27"/>
    <w:rsid w:val="005D16A0"/>
    <w:rsid w:val="005D2F5C"/>
    <w:rsid w:val="005F7467"/>
    <w:rsid w:val="00601415"/>
    <w:rsid w:val="006161AA"/>
    <w:rsid w:val="006241EF"/>
    <w:rsid w:val="00634545"/>
    <w:rsid w:val="006A7C96"/>
    <w:rsid w:val="006B640A"/>
    <w:rsid w:val="006C4245"/>
    <w:rsid w:val="006D71A0"/>
    <w:rsid w:val="006E7792"/>
    <w:rsid w:val="007452F8"/>
    <w:rsid w:val="00755039"/>
    <w:rsid w:val="00767D69"/>
    <w:rsid w:val="00785FCD"/>
    <w:rsid w:val="007B3E64"/>
    <w:rsid w:val="007C26D4"/>
    <w:rsid w:val="007C798A"/>
    <w:rsid w:val="007D23BE"/>
    <w:rsid w:val="007E21E5"/>
    <w:rsid w:val="0080696C"/>
    <w:rsid w:val="00811A39"/>
    <w:rsid w:val="0081529B"/>
    <w:rsid w:val="00824D42"/>
    <w:rsid w:val="00854F23"/>
    <w:rsid w:val="00864CFC"/>
    <w:rsid w:val="00866884"/>
    <w:rsid w:val="00877A54"/>
    <w:rsid w:val="00880332"/>
    <w:rsid w:val="008832EC"/>
    <w:rsid w:val="008965B6"/>
    <w:rsid w:val="008C3DEB"/>
    <w:rsid w:val="008E00F6"/>
    <w:rsid w:val="009030FA"/>
    <w:rsid w:val="0091515F"/>
    <w:rsid w:val="00915CF8"/>
    <w:rsid w:val="009203CB"/>
    <w:rsid w:val="00934AB0"/>
    <w:rsid w:val="0093647C"/>
    <w:rsid w:val="00956B3A"/>
    <w:rsid w:val="00977D40"/>
    <w:rsid w:val="00994B30"/>
    <w:rsid w:val="009955A0"/>
    <w:rsid w:val="009A162A"/>
    <w:rsid w:val="009A2F59"/>
    <w:rsid w:val="009B2868"/>
    <w:rsid w:val="009B5B49"/>
    <w:rsid w:val="009C4038"/>
    <w:rsid w:val="009D74D6"/>
    <w:rsid w:val="00A1394F"/>
    <w:rsid w:val="00A9777C"/>
    <w:rsid w:val="00AC0803"/>
    <w:rsid w:val="00AE2019"/>
    <w:rsid w:val="00B1492F"/>
    <w:rsid w:val="00B168DF"/>
    <w:rsid w:val="00B36CA8"/>
    <w:rsid w:val="00B761E4"/>
    <w:rsid w:val="00BC5BA6"/>
    <w:rsid w:val="00C014A6"/>
    <w:rsid w:val="00C0276D"/>
    <w:rsid w:val="00C37659"/>
    <w:rsid w:val="00C5481B"/>
    <w:rsid w:val="00C574DB"/>
    <w:rsid w:val="00C57719"/>
    <w:rsid w:val="00C76255"/>
    <w:rsid w:val="00C914A1"/>
    <w:rsid w:val="00CA635D"/>
    <w:rsid w:val="00CF6914"/>
    <w:rsid w:val="00D03E75"/>
    <w:rsid w:val="00D06A54"/>
    <w:rsid w:val="00D36CA0"/>
    <w:rsid w:val="00D40DFF"/>
    <w:rsid w:val="00D53543"/>
    <w:rsid w:val="00D60A0C"/>
    <w:rsid w:val="00D67619"/>
    <w:rsid w:val="00D73C14"/>
    <w:rsid w:val="00DB03F8"/>
    <w:rsid w:val="00DC30F3"/>
    <w:rsid w:val="00DE2DD7"/>
    <w:rsid w:val="00E04E04"/>
    <w:rsid w:val="00E06598"/>
    <w:rsid w:val="00E24F5C"/>
    <w:rsid w:val="00E27ED4"/>
    <w:rsid w:val="00E40628"/>
    <w:rsid w:val="00E5441A"/>
    <w:rsid w:val="00E842ED"/>
    <w:rsid w:val="00E964BA"/>
    <w:rsid w:val="00EB25C6"/>
    <w:rsid w:val="00EC3278"/>
    <w:rsid w:val="00ED2532"/>
    <w:rsid w:val="00F008B1"/>
    <w:rsid w:val="00F0535A"/>
    <w:rsid w:val="00F208DE"/>
    <w:rsid w:val="00F40A4F"/>
    <w:rsid w:val="00F41E8A"/>
    <w:rsid w:val="00F5053A"/>
    <w:rsid w:val="00F63427"/>
    <w:rsid w:val="00F66DF0"/>
    <w:rsid w:val="00FA36A0"/>
    <w:rsid w:val="00FB6F6B"/>
    <w:rsid w:val="00FD276A"/>
    <w:rsid w:val="00FF244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1"/>
    <w:next w:val="Normal1"/>
    <w:rsid w:val="00744EBE"/>
    <w:pPr>
      <w:keepNext/>
      <w:keepLines/>
      <w:spacing w:before="360" w:after="80"/>
      <w:outlineLvl w:val="1"/>
    </w:pPr>
    <w:rPr>
      <w:b/>
      <w:sz w:val="36"/>
      <w:szCs w:val="36"/>
    </w:rPr>
  </w:style>
  <w:style w:type="paragraph" w:styleId="Ttulo3">
    <w:name w:val="heading 3"/>
    <w:basedOn w:val="Normal1"/>
    <w:next w:val="Normal1"/>
    <w:rsid w:val="00744EBE"/>
    <w:pPr>
      <w:keepNext/>
      <w:keepLines/>
      <w:spacing w:before="280" w:after="80"/>
      <w:outlineLvl w:val="2"/>
    </w:pPr>
    <w:rPr>
      <w:b/>
      <w:sz w:val="28"/>
      <w:szCs w:val="28"/>
    </w:rPr>
  </w:style>
  <w:style w:type="paragraph" w:styleId="Ttulo4">
    <w:name w:val="heading 4"/>
    <w:basedOn w:val="Normal1"/>
    <w:next w:val="Normal1"/>
    <w:rsid w:val="00744EBE"/>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1"/>
    <w:next w:val="Normal1"/>
    <w:rsid w:val="00744EB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634545"/>
    <w:tblPr>
      <w:tblCellMar>
        <w:top w:w="0" w:type="dxa"/>
        <w:left w:w="0" w:type="dxa"/>
        <w:bottom w:w="0" w:type="dxa"/>
        <w:right w:w="0" w:type="dxa"/>
      </w:tblCellMar>
    </w:tblPr>
  </w:style>
  <w:style w:type="paragraph" w:styleId="Ttulo">
    <w:name w:val="Title"/>
    <w:basedOn w:val="Normal1"/>
    <w:next w:val="Normal1"/>
    <w:rsid w:val="00744EBE"/>
    <w:pPr>
      <w:keepNext/>
      <w:keepLines/>
      <w:spacing w:before="480" w:after="120"/>
    </w:pPr>
    <w:rPr>
      <w:b/>
      <w:sz w:val="72"/>
      <w:szCs w:val="72"/>
    </w:rPr>
  </w:style>
  <w:style w:type="paragraph" w:customStyle="1" w:styleId="Normal1">
    <w:name w:val="Normal1"/>
    <w:rsid w:val="00744EBE"/>
  </w:style>
  <w:style w:type="table" w:customStyle="1" w:styleId="TableNormal1">
    <w:name w:val="Table Normal1"/>
    <w:rsid w:val="00744EBE"/>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1">
    <w:name w:val="Normal11"/>
    <w:basedOn w:val="Normal"/>
    <w:rsid w:val="00427981"/>
    <w:rPr>
      <w:b/>
      <w:i/>
      <w:sz w:val="32"/>
      <w:szCs w:val="20"/>
    </w:rPr>
  </w:style>
  <w:style w:type="paragraph" w:customStyle="1" w:styleId="Legenda1">
    <w:name w:val="Legenda1"/>
    <w:basedOn w:val="Normal1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634545"/>
    <w:pPr>
      <w:keepNext/>
      <w:keepLines/>
      <w:spacing w:before="360" w:after="80"/>
    </w:pPr>
    <w:rPr>
      <w:rFonts w:ascii="Georgia" w:eastAsia="Georgia" w:hAnsi="Georgia" w:cs="Georgia"/>
      <w:i/>
      <w:color w:val="666666"/>
      <w:sz w:val="48"/>
      <w:szCs w:val="48"/>
    </w:rPr>
  </w:style>
  <w:style w:type="table" w:customStyle="1" w:styleId="2">
    <w:name w:val="2"/>
    <w:basedOn w:val="TableNormal1"/>
    <w:rsid w:val="00744EBE"/>
    <w:tblPr>
      <w:tblStyleRowBandSize w:val="1"/>
      <w:tblStyleColBandSize w:val="1"/>
      <w:tblCellMar>
        <w:top w:w="0" w:type="dxa"/>
        <w:left w:w="115" w:type="dxa"/>
        <w:bottom w:w="0" w:type="dxa"/>
        <w:right w:w="115" w:type="dxa"/>
      </w:tblCellMar>
    </w:tblPr>
  </w:style>
  <w:style w:type="table" w:customStyle="1" w:styleId="1">
    <w:name w:val="1"/>
    <w:basedOn w:val="TableNormal1"/>
    <w:rsid w:val="00634545"/>
    <w:tblPr>
      <w:tblStyleRowBandSize w:val="1"/>
      <w:tblStyleColBandSize w:val="1"/>
      <w:tblCellMar>
        <w:top w:w="0" w:type="dxa"/>
        <w:left w:w="115" w:type="dxa"/>
        <w:bottom w:w="0" w:type="dxa"/>
        <w:right w:w="115" w:type="dxa"/>
      </w:tblCellMar>
    </w:tblPr>
  </w:style>
  <w:style w:type="paragraph" w:styleId="PargrafodaLista">
    <w:name w:val="List Paragraph"/>
    <w:basedOn w:val="Normal"/>
    <w:uiPriority w:val="34"/>
    <w:qFormat/>
    <w:rsid w:val="009A162A"/>
    <w:pPr>
      <w:ind w:left="720"/>
      <w:contextualSpacing/>
    </w:pPr>
  </w:style>
  <w:style w:type="paragraph" w:styleId="Textodenotaderodap">
    <w:name w:val="footnote text"/>
    <w:basedOn w:val="Normal"/>
    <w:link w:val="TextodenotaderodapChar"/>
    <w:uiPriority w:val="99"/>
    <w:semiHidden/>
    <w:unhideWhenUsed/>
    <w:rsid w:val="006D71A0"/>
    <w:rPr>
      <w:sz w:val="20"/>
      <w:szCs w:val="20"/>
    </w:rPr>
  </w:style>
  <w:style w:type="character" w:customStyle="1" w:styleId="TextodenotaderodapChar">
    <w:name w:val="Texto de nota de rodapé Char"/>
    <w:basedOn w:val="Fontepargpadro"/>
    <w:link w:val="Textodenotaderodap"/>
    <w:uiPriority w:val="99"/>
    <w:semiHidden/>
    <w:rsid w:val="006D71A0"/>
    <w:rPr>
      <w:rFonts w:eastAsia="Lucida Sans Unicode"/>
      <w:kern w:val="1"/>
      <w:sz w:val="20"/>
      <w:szCs w:val="20"/>
      <w:lang w:eastAsia="ar-SA"/>
    </w:rPr>
  </w:style>
  <w:style w:type="character" w:styleId="Refdenotaderodap">
    <w:name w:val="footnote reference"/>
    <w:basedOn w:val="Fontepargpadro"/>
    <w:uiPriority w:val="99"/>
    <w:semiHidden/>
    <w:unhideWhenUsed/>
    <w:rsid w:val="006D71A0"/>
    <w:rPr>
      <w:vertAlign w:val="superscript"/>
    </w:rPr>
  </w:style>
</w:styles>
</file>

<file path=word/webSettings.xml><?xml version="1.0" encoding="utf-8"?>
<w:webSettings xmlns:r="http://schemas.openxmlformats.org/officeDocument/2006/relationships" xmlns:w="http://schemas.openxmlformats.org/wordprocessingml/2006/main">
  <w:divs>
    <w:div w:id="619145323">
      <w:bodyDiv w:val="1"/>
      <w:marLeft w:val="0"/>
      <w:marRight w:val="0"/>
      <w:marTop w:val="0"/>
      <w:marBottom w:val="0"/>
      <w:divBdr>
        <w:top w:val="none" w:sz="0" w:space="0" w:color="auto"/>
        <w:left w:val="none" w:sz="0" w:space="0" w:color="auto"/>
        <w:bottom w:val="none" w:sz="0" w:space="0" w:color="auto"/>
        <w:right w:val="none" w:sz="0" w:space="0" w:color="auto"/>
      </w:divBdr>
    </w:div>
    <w:div w:id="1766416841">
      <w:bodyDiv w:val="1"/>
      <w:marLeft w:val="0"/>
      <w:marRight w:val="0"/>
      <w:marTop w:val="0"/>
      <w:marBottom w:val="0"/>
      <w:divBdr>
        <w:top w:val="none" w:sz="0" w:space="0" w:color="auto"/>
        <w:left w:val="none" w:sz="0" w:space="0" w:color="auto"/>
        <w:bottom w:val="none" w:sz="0" w:space="0" w:color="auto"/>
        <w:right w:val="none" w:sz="0" w:space="0" w:color="auto"/>
      </w:divBdr>
    </w:div>
    <w:div w:id="1844926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xuHYiExxLf+MYLL2c2qjXo3Cw==">CgMxLjA4AHIZaWQ6S2o3N2x6Y0p0TlVBQUFBQUFBREgwQQ==</go:docsCustomData>
</go:gDocsCustomXmlDataStorage>
</file>

<file path=customXml/itemProps1.xml><?xml version="1.0" encoding="utf-8"?>
<ds:datastoreItem xmlns:ds="http://schemas.openxmlformats.org/officeDocument/2006/customXml" ds:itemID="{80EDDF0B-3F57-47B8-BAF4-6F1C8BB3123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1432</Words>
  <Characters>7733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2024-02-08T13:31:00Z</cp:lastPrinted>
  <dcterms:created xsi:type="dcterms:W3CDTF">2024-02-23T14:20:00Z</dcterms:created>
  <dcterms:modified xsi:type="dcterms:W3CDTF">2024-02-23T14:20:00Z</dcterms:modified>
</cp:coreProperties>
</file>