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2DD7" w:rsidRDefault="00DE2DD7" w:rsidP="00D43A2F">
      <w:pPr>
        <w:pStyle w:val="Ttulo1"/>
        <w:tabs>
          <w:tab w:val="left" w:pos="1133"/>
          <w:tab w:val="center" w:pos="4818"/>
          <w:tab w:val="left" w:pos="11196"/>
        </w:tabs>
        <w:ind w:left="0"/>
        <w:jc w:val="left"/>
        <w:rPr>
          <w:rFonts w:ascii="Tahoma" w:eastAsia="Tahoma" w:hAnsi="Tahoma" w:cs="Tahoma"/>
          <w:b/>
        </w:rPr>
      </w:pPr>
    </w:p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05CD0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5B49DB">
        <w:rPr>
          <w:rFonts w:ascii="Tahoma" w:eastAsia="Tahoma" w:hAnsi="Tahoma" w:cs="Tahoma"/>
          <w:b/>
          <w:sz w:val="22"/>
          <w:szCs w:val="22"/>
        </w:rPr>
        <w:t>1</w:t>
      </w:r>
      <w:r w:rsidR="00846A16">
        <w:rPr>
          <w:rFonts w:ascii="Tahoma" w:eastAsia="Tahoma" w:hAnsi="Tahoma" w:cs="Tahoma"/>
          <w:b/>
          <w:sz w:val="22"/>
          <w:szCs w:val="22"/>
        </w:rPr>
        <w:t xml:space="preserve">8, o Quadro </w:t>
      </w:r>
      <w:proofErr w:type="spellStart"/>
      <w:r w:rsidR="00846A16">
        <w:rPr>
          <w:rFonts w:ascii="Tahoma" w:eastAsia="Tahoma" w:hAnsi="Tahoma" w:cs="Tahoma"/>
          <w:b/>
          <w:sz w:val="22"/>
          <w:szCs w:val="22"/>
        </w:rPr>
        <w:t>IIIa</w:t>
      </w:r>
      <w:proofErr w:type="spellEnd"/>
      <w:r w:rsidR="00846A16">
        <w:rPr>
          <w:rFonts w:ascii="Tahoma" w:eastAsia="Tahoma" w:hAnsi="Tahoma" w:cs="Tahoma"/>
          <w:b/>
          <w:sz w:val="22"/>
          <w:szCs w:val="22"/>
        </w:rPr>
        <w:t xml:space="preserve"> – Gabaritos e</w:t>
      </w:r>
      <w:r w:rsidR="00AC07F3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46A16">
        <w:rPr>
          <w:rFonts w:ascii="Tahoma" w:eastAsia="Tahoma" w:hAnsi="Tahoma" w:cs="Tahoma"/>
          <w:b/>
          <w:sz w:val="22"/>
          <w:szCs w:val="22"/>
        </w:rPr>
        <w:t xml:space="preserve"> conjunto de mapas anexos</w:t>
      </w:r>
      <w:r w:rsidR="005B49DB">
        <w:rPr>
          <w:rFonts w:ascii="Tahoma" w:eastAsia="Tahoma" w:hAnsi="Tahoma" w:cs="Tahoma"/>
          <w:sz w:val="22"/>
          <w:szCs w:val="22"/>
        </w:rPr>
        <w:t>do</w:t>
      </w:r>
      <w:r w:rsidR="00D67619">
        <w:rPr>
          <w:rFonts w:ascii="Tahoma" w:eastAsia="Tahoma" w:hAnsi="Tahoma" w:cs="Tahoma"/>
          <w:sz w:val="22"/>
          <w:szCs w:val="22"/>
        </w:rPr>
        <w:t xml:space="preserve">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EC3A57" w:rsidRPr="00864CFC">
        <w:rPr>
          <w:rFonts w:ascii="Tahoma" w:eastAsia="Tahoma" w:hAnsi="Tahoma" w:cs="Tahoma"/>
          <w:b/>
          <w:sz w:val="22"/>
          <w:szCs w:val="22"/>
        </w:rPr>
        <w:t>Modifica o</w:t>
      </w:r>
      <w:r w:rsidR="00EC3A57">
        <w:rPr>
          <w:rFonts w:ascii="Tahoma" w:eastAsia="Tahoma" w:hAnsi="Tahoma" w:cs="Tahoma"/>
          <w:b/>
          <w:sz w:val="22"/>
          <w:szCs w:val="22"/>
        </w:rPr>
        <w:t xml:space="preserve"> Art. 18</w:t>
      </w:r>
      <w:r w:rsidR="00EC3A57">
        <w:rPr>
          <w:rFonts w:ascii="Tahoma" w:eastAsia="Tahoma" w:hAnsi="Tahoma" w:cs="Tahoma"/>
          <w:sz w:val="22"/>
          <w:szCs w:val="22"/>
        </w:rPr>
        <w:t xml:space="preserve">extinguindo o inciso </w:t>
      </w:r>
      <w:r w:rsidR="00AC07F3">
        <w:rPr>
          <w:rFonts w:ascii="Tahoma" w:eastAsia="Tahoma" w:hAnsi="Tahoma" w:cs="Tahoma"/>
          <w:sz w:val="22"/>
          <w:szCs w:val="22"/>
        </w:rPr>
        <w:t>‘</w:t>
      </w:r>
      <w:r w:rsidR="00EC3A57">
        <w:rPr>
          <w:rFonts w:ascii="Tahoma" w:eastAsia="Tahoma" w:hAnsi="Tahoma" w:cs="Tahoma"/>
          <w:sz w:val="22"/>
          <w:szCs w:val="22"/>
        </w:rPr>
        <w:t xml:space="preserve">VI - </w:t>
      </w:r>
      <w:r w:rsidR="00EC3A57" w:rsidRPr="00EC3A57">
        <w:rPr>
          <w:rFonts w:ascii="Tahoma" w:eastAsia="Tahoma" w:hAnsi="Tahoma" w:cs="Tahoma"/>
          <w:sz w:val="22"/>
          <w:szCs w:val="22"/>
        </w:rPr>
        <w:t>Zona Centralidade em ZEIS (ZC-ZEIS)</w:t>
      </w:r>
      <w:r w:rsidR="00AC07F3">
        <w:rPr>
          <w:rFonts w:ascii="Tahoma" w:eastAsia="Tahoma" w:hAnsi="Tahoma" w:cs="Tahoma"/>
          <w:sz w:val="22"/>
          <w:szCs w:val="22"/>
        </w:rPr>
        <w:t>’</w:t>
      </w:r>
      <w:r w:rsidR="00EC3A57">
        <w:rPr>
          <w:rFonts w:ascii="Tahoma" w:eastAsia="Tahoma" w:hAnsi="Tahoma" w:cs="Tahoma"/>
          <w:sz w:val="22"/>
          <w:szCs w:val="22"/>
        </w:rPr>
        <w:t xml:space="preserve"> e renumerando os incisos seguintes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090A10">
        <w:rPr>
          <w:rFonts w:ascii="Tahoma" w:eastAsia="Tahoma" w:hAnsi="Tahoma" w:cs="Tahoma"/>
          <w:sz w:val="22"/>
          <w:szCs w:val="22"/>
        </w:rPr>
        <w:t>que passa a constar com a seguinte redação</w:t>
      </w:r>
      <w:r w:rsidR="00E40628">
        <w:rPr>
          <w:rFonts w:ascii="Tahoma" w:eastAsia="Tahoma" w:hAnsi="Tahoma" w:cs="Tahoma"/>
          <w:sz w:val="22"/>
          <w:szCs w:val="22"/>
        </w:rPr>
        <w:t>:</w:t>
      </w:r>
    </w:p>
    <w:p w:rsidR="00090A10" w:rsidRDefault="00090A10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090A10" w:rsidP="005B49DB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“Art. </w:t>
      </w:r>
      <w:r w:rsidR="005B49DB">
        <w:rPr>
          <w:rFonts w:ascii="Tahoma" w:eastAsia="Tahoma" w:hAnsi="Tahoma" w:cs="Tahoma"/>
          <w:sz w:val="22"/>
          <w:szCs w:val="22"/>
        </w:rPr>
        <w:t>1</w:t>
      </w:r>
      <w:r w:rsidR="00EC3A57">
        <w:rPr>
          <w:rFonts w:ascii="Tahoma" w:eastAsia="Tahoma" w:hAnsi="Tahoma" w:cs="Tahoma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 w:rsidR="00EC3A57" w:rsidRPr="00EC3A57">
        <w:rPr>
          <w:rFonts w:ascii="Tahoma" w:eastAsia="Tahoma" w:hAnsi="Tahoma" w:cs="Tahoma"/>
          <w:sz w:val="22"/>
          <w:szCs w:val="22"/>
        </w:rPr>
        <w:t>As Zonas de Uso que compõem os Territórios de Qualificação são:</w:t>
      </w:r>
    </w:p>
    <w:p w:rsidR="00EC3A57" w:rsidRPr="00EC3A57" w:rsidRDefault="00F03889" w:rsidP="00F03889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EC3A57" w:rsidRPr="00EC3A57" w:rsidRDefault="00EC3A57" w:rsidP="00EC3A57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 w:rsidRPr="00EC3A57">
        <w:rPr>
          <w:rFonts w:ascii="Tahoma" w:eastAsia="Tahoma" w:hAnsi="Tahoma" w:cs="Tahoma"/>
          <w:sz w:val="22"/>
          <w:szCs w:val="22"/>
        </w:rPr>
        <w:t xml:space="preserve">V- Zona Centralidade Local (ZCL) são porções do território quedemandam transformação urbana seguindo a Estratégia </w:t>
      </w:r>
      <w:proofErr w:type="spellStart"/>
      <w:r w:rsidRPr="00EC3A57">
        <w:rPr>
          <w:rFonts w:ascii="Tahoma" w:eastAsia="Tahoma" w:hAnsi="Tahoma" w:cs="Tahoma"/>
          <w:sz w:val="22"/>
          <w:szCs w:val="22"/>
        </w:rPr>
        <w:t>EspacialPolicêntrica</w:t>
      </w:r>
      <w:proofErr w:type="spellEnd"/>
      <w:r w:rsidRPr="00EC3A57">
        <w:rPr>
          <w:rFonts w:ascii="Tahoma" w:eastAsia="Tahoma" w:hAnsi="Tahoma" w:cs="Tahoma"/>
          <w:sz w:val="22"/>
          <w:szCs w:val="22"/>
        </w:rPr>
        <w:t>, por meio da estruturação de centralidades urbanascom incentivo moderado à produção de moradia e diversificaçãode usos de caráter local;</w:t>
      </w:r>
    </w:p>
    <w:p w:rsidR="00EC3A57" w:rsidRDefault="00EC3A57" w:rsidP="00EC3A57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 w:rsidRPr="00EC3A57">
        <w:rPr>
          <w:rFonts w:ascii="Tahoma" w:eastAsia="Tahoma" w:hAnsi="Tahoma" w:cs="Tahoma"/>
          <w:sz w:val="22"/>
          <w:szCs w:val="22"/>
        </w:rPr>
        <w:t>VI- Zona Especial de Interesse Social (ZEIS) são porções do territóriodestinadas, predominantemente, à moradia digna para apopulação da baixa renda por intermédio de melhoriasurbanísticas, recuperação ambiental e regularização fundiária deassentamentos precários e irregulares, bem como à provisão denovas Habitações de Interesse Social - HIS a serem dotadas deequipamentos sociais, infraestruturas, em especial de saneamentoambiental, áreas verdes e comércios e serviços locais, situadas nazona urbana.</w:t>
      </w:r>
    </w:p>
    <w:p w:rsidR="00EC3A57" w:rsidRPr="00EC3A57" w:rsidRDefault="00EC3A57" w:rsidP="00EC3A57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</w:p>
    <w:p w:rsidR="00090A10" w:rsidRDefault="00EC3A57" w:rsidP="00EC3A57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 w:rsidRPr="00EC3A57">
        <w:rPr>
          <w:rFonts w:ascii="Tahoma" w:eastAsia="Tahoma" w:hAnsi="Tahoma" w:cs="Tahoma"/>
          <w:sz w:val="22"/>
          <w:szCs w:val="22"/>
        </w:rPr>
        <w:t xml:space="preserve">Parágrafo único. As ZEIS poderão ser classificadas e ter regras específicas deparcelamento, uso e ocupação do solo estabelecidas por meio de normaregulamentar específica para fins de regularização fundiária, considerando suasespecificidades, considerando os parâmetros previstos nos quadros II, III e </w:t>
      </w:r>
      <w:proofErr w:type="spellStart"/>
      <w:r w:rsidRPr="00EC3A57">
        <w:rPr>
          <w:rFonts w:ascii="Tahoma" w:eastAsia="Tahoma" w:hAnsi="Tahoma" w:cs="Tahoma"/>
          <w:sz w:val="22"/>
          <w:szCs w:val="22"/>
        </w:rPr>
        <w:t>III-ada</w:t>
      </w:r>
      <w:proofErr w:type="spellEnd"/>
      <w:r w:rsidRPr="00EC3A57">
        <w:rPr>
          <w:rFonts w:ascii="Tahoma" w:eastAsia="Tahoma" w:hAnsi="Tahoma" w:cs="Tahoma"/>
          <w:sz w:val="22"/>
          <w:szCs w:val="22"/>
        </w:rPr>
        <w:t xml:space="preserve"> presente Lei e podendo dispensar as demais exigências edilícias da presenteLei</w:t>
      </w:r>
      <w:r w:rsidR="0065080C">
        <w:rPr>
          <w:rFonts w:ascii="Tahoma" w:eastAsia="Tahoma" w:hAnsi="Tahoma" w:cs="Tahoma"/>
          <w:sz w:val="22"/>
          <w:szCs w:val="22"/>
        </w:rPr>
        <w:t>”</w:t>
      </w:r>
      <w:r w:rsidR="00166FE2">
        <w:rPr>
          <w:rFonts w:ascii="Tahoma" w:eastAsia="Tahoma" w:hAnsi="Tahoma" w:cs="Tahoma"/>
          <w:sz w:val="22"/>
          <w:szCs w:val="22"/>
        </w:rPr>
        <w:t>.</w:t>
      </w:r>
    </w:p>
    <w:p w:rsidR="00846A16" w:rsidRDefault="00846A16" w:rsidP="00846A1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46A16" w:rsidRDefault="00846A16" w:rsidP="00846A1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Art.2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º - Modifica </w:t>
      </w:r>
      <w:r>
        <w:rPr>
          <w:rFonts w:ascii="Tahoma" w:eastAsia="Tahoma" w:hAnsi="Tahoma" w:cs="Tahoma"/>
          <w:b/>
          <w:sz w:val="22"/>
          <w:szCs w:val="22"/>
        </w:rPr>
        <w:t xml:space="preserve">Quadro </w:t>
      </w:r>
      <w:proofErr w:type="spellStart"/>
      <w:r>
        <w:rPr>
          <w:rFonts w:ascii="Tahoma" w:eastAsia="Tahoma" w:hAnsi="Tahoma" w:cs="Tahoma"/>
          <w:b/>
          <w:sz w:val="22"/>
          <w:szCs w:val="22"/>
        </w:rPr>
        <w:t>IIIa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 xml:space="preserve"> – </w:t>
      </w:r>
      <w:proofErr w:type="spellStart"/>
      <w:r>
        <w:rPr>
          <w:rFonts w:ascii="Tahoma" w:eastAsia="Tahoma" w:hAnsi="Tahoma" w:cs="Tahoma"/>
          <w:b/>
          <w:sz w:val="22"/>
          <w:szCs w:val="22"/>
        </w:rPr>
        <w:t>Gabaritos</w:t>
      </w:r>
      <w:r>
        <w:rPr>
          <w:rFonts w:ascii="Tahoma" w:eastAsia="Tahoma" w:hAnsi="Tahoma" w:cs="Tahoma"/>
          <w:sz w:val="22"/>
          <w:szCs w:val="22"/>
        </w:rPr>
        <w:t>extinguindo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o zoneamento</w:t>
      </w:r>
      <w:r w:rsidRPr="00EC3A57">
        <w:rPr>
          <w:rFonts w:ascii="Tahoma" w:eastAsia="Tahoma" w:hAnsi="Tahoma" w:cs="Tahoma"/>
          <w:sz w:val="22"/>
          <w:szCs w:val="22"/>
        </w:rPr>
        <w:t>Centralidade em ZEIS (ZC-ZEIS)</w:t>
      </w:r>
      <w:r>
        <w:rPr>
          <w:rFonts w:ascii="Tahoma" w:eastAsia="Tahoma" w:hAnsi="Tahoma" w:cs="Tahoma"/>
          <w:sz w:val="22"/>
          <w:szCs w:val="22"/>
        </w:rPr>
        <w:t xml:space="preserve"> e corrige os demais quadros 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>, que versem sobre o referido zoneamento.</w:t>
      </w: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464C7" w:rsidRDefault="0065080C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</w:t>
      </w:r>
      <w:r w:rsidR="00846A16">
        <w:rPr>
          <w:rFonts w:ascii="Tahoma" w:eastAsia="Tahoma" w:hAnsi="Tahoma" w:cs="Tahoma"/>
          <w:b/>
          <w:sz w:val="22"/>
          <w:szCs w:val="22"/>
        </w:rPr>
        <w:t>3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º - </w:t>
      </w:r>
      <w:r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133DDC">
        <w:rPr>
          <w:rFonts w:ascii="Tahoma" w:eastAsia="Tahoma" w:hAnsi="Tahoma" w:cs="Tahoma"/>
          <w:b/>
          <w:sz w:val="22"/>
          <w:szCs w:val="22"/>
        </w:rPr>
        <w:t>o conjunto de mapas anexos</w:t>
      </w:r>
      <w:r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="00846A16">
        <w:rPr>
          <w:rFonts w:ascii="Tahoma" w:eastAsia="Tahoma" w:hAnsi="Tahoma" w:cs="Tahoma"/>
          <w:sz w:val="22"/>
          <w:szCs w:val="22"/>
        </w:rPr>
        <w:t xml:space="preserve">transformando todas as áreas zoneadas como </w:t>
      </w:r>
      <w:r w:rsidR="00846A16" w:rsidRPr="00EC3A57">
        <w:rPr>
          <w:rFonts w:ascii="Tahoma" w:eastAsia="Tahoma" w:hAnsi="Tahoma" w:cs="Tahoma"/>
          <w:sz w:val="22"/>
          <w:szCs w:val="22"/>
        </w:rPr>
        <w:t>Centralidade em ZEIS (ZC-ZEIS)</w:t>
      </w:r>
      <w:r w:rsidR="00846A16">
        <w:rPr>
          <w:rFonts w:ascii="Tahoma" w:eastAsia="Tahoma" w:hAnsi="Tahoma" w:cs="Tahoma"/>
          <w:sz w:val="22"/>
          <w:szCs w:val="22"/>
        </w:rPr>
        <w:t xml:space="preserve"> em </w:t>
      </w:r>
      <w:r w:rsidR="00AC07F3" w:rsidRPr="00F17E3C">
        <w:rPr>
          <w:rFonts w:ascii="Tahoma" w:eastAsia="Tahoma" w:hAnsi="Tahoma" w:cs="Tahoma"/>
          <w:sz w:val="22"/>
          <w:szCs w:val="22"/>
        </w:rPr>
        <w:t xml:space="preserve">Zona Especial de Interesse Social </w:t>
      </w:r>
      <w:r w:rsidR="00AC07F3">
        <w:rPr>
          <w:rFonts w:ascii="Tahoma" w:eastAsia="Tahoma" w:hAnsi="Tahoma" w:cs="Tahoma"/>
          <w:sz w:val="22"/>
          <w:szCs w:val="22"/>
        </w:rPr>
        <w:t>(</w:t>
      </w:r>
      <w:r w:rsidR="00846A16">
        <w:rPr>
          <w:rFonts w:ascii="Tahoma" w:eastAsia="Tahoma" w:hAnsi="Tahoma" w:cs="Tahoma"/>
          <w:sz w:val="22"/>
          <w:szCs w:val="22"/>
        </w:rPr>
        <w:t>ZEIS</w:t>
      </w:r>
      <w:r w:rsidR="00AC07F3">
        <w:rPr>
          <w:rFonts w:ascii="Tahoma" w:eastAsia="Tahoma" w:hAnsi="Tahoma" w:cs="Tahoma"/>
          <w:sz w:val="22"/>
          <w:szCs w:val="22"/>
        </w:rPr>
        <w:t>)</w:t>
      </w:r>
      <w:bookmarkStart w:id="0" w:name="_GoBack"/>
      <w:bookmarkEnd w:id="0"/>
      <w:r w:rsidR="006464C7">
        <w:rPr>
          <w:rFonts w:ascii="Tahoma" w:eastAsia="Tahoma" w:hAnsi="Tahoma" w:cs="Tahoma"/>
          <w:sz w:val="22"/>
          <w:szCs w:val="22"/>
        </w:rPr>
        <w:t>.</w:t>
      </w:r>
    </w:p>
    <w:p w:rsidR="00C26000" w:rsidRDefault="00C26000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C26000" w:rsidRDefault="00C26000" w:rsidP="0065080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C26000" w:rsidRDefault="00C26000" w:rsidP="00C26000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D43A2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22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Pr="00864CFC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A36A0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6B25E8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6B25E8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6B25E8" w:rsidRPr="00864CFC" w:rsidRDefault="006B25E8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934AB0" w:rsidRDefault="00F17E3C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O aumento de áreas zoneadas como ZEIS no município possibilita uma melhor capacidade de enfrentar o déficit habitacional e prover moradia digna para os 37% da população niteroiense que hoje habita em assentamentos precários ou informais e/ou da população das faixas de renda mais baixas.</w:t>
      </w:r>
    </w:p>
    <w:p w:rsidR="00F17E3C" w:rsidRDefault="00F17E3C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17E3C" w:rsidRDefault="00F17E3C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o próprio texto desta Leidefine, a Zona Especial de Interesse Social (ZEIS), não há impedimento quanto a implantação de equipamentos públicos, não sendo necessário, desta forma, um zoneamento especifico que retire a prioridade de prover moradia digna à população. A saber: </w:t>
      </w:r>
    </w:p>
    <w:p w:rsidR="00F17E3C" w:rsidRDefault="00F17E3C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F17E3C" w:rsidRDefault="00F17E3C" w:rsidP="00F17E3C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F17E3C">
        <w:rPr>
          <w:rFonts w:ascii="Tahoma" w:eastAsia="Tahoma" w:hAnsi="Tahoma" w:cs="Tahoma"/>
          <w:sz w:val="22"/>
          <w:szCs w:val="22"/>
        </w:rPr>
        <w:t>Zona Especial de Interesse Social (ZEIS) são porções do territóriodestinadas, predominantemente, à moradia digna para apopulação da baixa renda por intermédio de melhoriasurbanísticas, recuperação ambiental e regularização fundiária deassentamentos precários e irregulares, bem como à provisão denovas Habitações de Interesse Social - HIS a serem dotadas deequipamentos sociais, infraestruturas, em especial de saneamentoambiental, áreas verdes e comércios e serviços locais, situadas nazona urbana</w:t>
      </w:r>
      <w:r>
        <w:rPr>
          <w:rFonts w:ascii="Tahoma" w:eastAsia="Tahoma" w:hAnsi="Tahoma" w:cs="Tahoma"/>
          <w:sz w:val="22"/>
          <w:szCs w:val="22"/>
        </w:rPr>
        <w:t>”</w:t>
      </w:r>
      <w:r w:rsidRPr="00F17E3C">
        <w:rPr>
          <w:rFonts w:ascii="Tahoma" w:eastAsia="Tahoma" w:hAnsi="Tahoma" w:cs="Tahoma"/>
          <w:sz w:val="22"/>
          <w:szCs w:val="22"/>
        </w:rPr>
        <w:t>.</w:t>
      </w:r>
    </w:p>
    <w:p w:rsidR="00F17E3C" w:rsidRDefault="00F17E3C" w:rsidP="00F17E3C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6F3FAB" w:rsidRDefault="00F17E3C" w:rsidP="00F17E3C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Ao mesmo tempo que um zoneamento que impõe a criação de uma centralidade</w:t>
      </w:r>
      <w:r w:rsidR="003501E9">
        <w:rPr>
          <w:rFonts w:ascii="Tahoma" w:eastAsia="Tahoma" w:hAnsi="Tahoma" w:cs="Tahoma"/>
          <w:sz w:val="22"/>
          <w:szCs w:val="22"/>
        </w:rPr>
        <w:t xml:space="preserve"> em ZEIS ignora</w:t>
      </w:r>
      <w:r w:rsidR="00EA666E">
        <w:rPr>
          <w:rFonts w:ascii="Tahoma" w:eastAsia="Tahoma" w:hAnsi="Tahoma" w:cs="Tahoma"/>
          <w:sz w:val="22"/>
          <w:szCs w:val="22"/>
        </w:rPr>
        <w:t xml:space="preserve"> as configurações de ordenamento espacial que, em territórios de favela, acontecem em uma lógica orgânica e autônoma, devendo ser respeitada ou, ao menos, considerada.</w:t>
      </w:r>
    </w:p>
    <w:p w:rsidR="006F3FAB" w:rsidRDefault="006F3FAB" w:rsidP="00F17E3C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F3FAB" w:rsidRPr="00BF4A80" w:rsidRDefault="006F3FAB" w:rsidP="006F3FAB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rPr>
          <w:rFonts w:ascii="Tahoma" w:eastAsia="Tahoma" w:hAnsi="Tahoma" w:cs="Tahoma"/>
          <w:sz w:val="20"/>
          <w:szCs w:val="20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Desta forma, visando ordenar o crescimento urbano, aliando questões </w:t>
      </w:r>
      <w:r>
        <w:rPr>
          <w:rFonts w:ascii="Tahoma" w:eastAsia="Tahoma" w:hAnsi="Tahoma" w:cs="Tahoma"/>
          <w:sz w:val="22"/>
          <w:szCs w:val="22"/>
        </w:rPr>
        <w:t xml:space="preserve">de provimento de moradia digna, consideração ao </w:t>
      </w:r>
      <w:r w:rsidRPr="006F3FAB">
        <w:rPr>
          <w:rFonts w:ascii="Tahoma" w:eastAsia="Tahoma" w:hAnsi="Tahoma" w:cs="Tahoma"/>
          <w:i/>
          <w:sz w:val="22"/>
          <w:szCs w:val="22"/>
        </w:rPr>
        <w:t>modus vivendi</w:t>
      </w:r>
      <w:r>
        <w:rPr>
          <w:rFonts w:ascii="Tahoma" w:eastAsia="Tahoma" w:hAnsi="Tahoma" w:cs="Tahoma"/>
          <w:sz w:val="22"/>
          <w:szCs w:val="22"/>
        </w:rPr>
        <w:t xml:space="preserve"> de uma população especifica e já tão </w:t>
      </w:r>
      <w:proofErr w:type="spellStart"/>
      <w:r>
        <w:rPr>
          <w:rFonts w:ascii="Tahoma" w:eastAsia="Tahoma" w:hAnsi="Tahoma" w:cs="Tahoma"/>
          <w:sz w:val="22"/>
          <w:szCs w:val="22"/>
        </w:rPr>
        <w:t>invisibilizada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e de conservação e proteção socioambiental, contamos com o apoio dos nobres pares na aprovação desta emenda.</w:t>
      </w:r>
    </w:p>
    <w:p w:rsidR="00EB25C6" w:rsidRPr="00F17E3C" w:rsidRDefault="00EB25C6" w:rsidP="00F17E3C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sectPr w:rsidR="00EB25C6" w:rsidRPr="00F17E3C" w:rsidSect="00864CFC">
      <w:headerReference w:type="default" r:id="rId9"/>
      <w:footerReference w:type="default" r:id="rId10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BB8" w:rsidRDefault="004D2BB8">
      <w:r>
        <w:separator/>
      </w:r>
    </w:p>
  </w:endnote>
  <w:endnote w:type="continuationSeparator" w:id="1">
    <w:p w:rsidR="004D2BB8" w:rsidRDefault="004D2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BB8" w:rsidRDefault="004D2BB8">
      <w:r>
        <w:separator/>
      </w:r>
    </w:p>
  </w:footnote>
  <w:footnote w:type="continuationSeparator" w:id="1">
    <w:p w:rsidR="004D2BB8" w:rsidRDefault="004D2B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B7C81"/>
    <w:multiLevelType w:val="hybridMultilevel"/>
    <w:tmpl w:val="9AF055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C09ED"/>
    <w:multiLevelType w:val="multilevel"/>
    <w:tmpl w:val="1308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3136E"/>
    <w:multiLevelType w:val="multilevel"/>
    <w:tmpl w:val="113ED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564504"/>
    <w:multiLevelType w:val="multilevel"/>
    <w:tmpl w:val="E994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564ADE"/>
    <w:multiLevelType w:val="multilevel"/>
    <w:tmpl w:val="E8E2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83653D"/>
    <w:multiLevelType w:val="multilevel"/>
    <w:tmpl w:val="469E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27D99"/>
    <w:multiLevelType w:val="multilevel"/>
    <w:tmpl w:val="3C7A6CB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32ED4"/>
    <w:rsid w:val="00055BD0"/>
    <w:rsid w:val="00055CDF"/>
    <w:rsid w:val="00062700"/>
    <w:rsid w:val="00064494"/>
    <w:rsid w:val="00072305"/>
    <w:rsid w:val="00085C8D"/>
    <w:rsid w:val="00090A10"/>
    <w:rsid w:val="000A2B1F"/>
    <w:rsid w:val="000A6933"/>
    <w:rsid w:val="000A6DD0"/>
    <w:rsid w:val="000B24DF"/>
    <w:rsid w:val="000C4D79"/>
    <w:rsid w:val="000D312E"/>
    <w:rsid w:val="000F25DF"/>
    <w:rsid w:val="00101243"/>
    <w:rsid w:val="00106D2F"/>
    <w:rsid w:val="00107CE6"/>
    <w:rsid w:val="00115473"/>
    <w:rsid w:val="00131938"/>
    <w:rsid w:val="00133DDC"/>
    <w:rsid w:val="00133ECD"/>
    <w:rsid w:val="00143A90"/>
    <w:rsid w:val="0014471F"/>
    <w:rsid w:val="00166FE2"/>
    <w:rsid w:val="001768E3"/>
    <w:rsid w:val="00181660"/>
    <w:rsid w:val="001A1DD3"/>
    <w:rsid w:val="001A28A2"/>
    <w:rsid w:val="001B357E"/>
    <w:rsid w:val="001C13BD"/>
    <w:rsid w:val="001C3271"/>
    <w:rsid w:val="001F0B30"/>
    <w:rsid w:val="001F0B60"/>
    <w:rsid w:val="001F3CF6"/>
    <w:rsid w:val="001F3F52"/>
    <w:rsid w:val="00217048"/>
    <w:rsid w:val="00223AC5"/>
    <w:rsid w:val="00225EE1"/>
    <w:rsid w:val="002713BC"/>
    <w:rsid w:val="002733B2"/>
    <w:rsid w:val="00273635"/>
    <w:rsid w:val="00284B22"/>
    <w:rsid w:val="002939EA"/>
    <w:rsid w:val="0029513E"/>
    <w:rsid w:val="002977F0"/>
    <w:rsid w:val="002A296E"/>
    <w:rsid w:val="002B4DE1"/>
    <w:rsid w:val="002C75D1"/>
    <w:rsid w:val="002D372E"/>
    <w:rsid w:val="002D4100"/>
    <w:rsid w:val="002E654D"/>
    <w:rsid w:val="002F5270"/>
    <w:rsid w:val="00310580"/>
    <w:rsid w:val="00323398"/>
    <w:rsid w:val="003278E9"/>
    <w:rsid w:val="00334C73"/>
    <w:rsid w:val="00334D08"/>
    <w:rsid w:val="00340D2F"/>
    <w:rsid w:val="003501E9"/>
    <w:rsid w:val="003507C4"/>
    <w:rsid w:val="0035394F"/>
    <w:rsid w:val="0035489A"/>
    <w:rsid w:val="00375E54"/>
    <w:rsid w:val="003776C1"/>
    <w:rsid w:val="003B27EB"/>
    <w:rsid w:val="003E622A"/>
    <w:rsid w:val="003E669E"/>
    <w:rsid w:val="00415004"/>
    <w:rsid w:val="00422699"/>
    <w:rsid w:val="0043577C"/>
    <w:rsid w:val="004365FC"/>
    <w:rsid w:val="00440E08"/>
    <w:rsid w:val="00443CF7"/>
    <w:rsid w:val="00453948"/>
    <w:rsid w:val="00474BF0"/>
    <w:rsid w:val="00482D03"/>
    <w:rsid w:val="004844C1"/>
    <w:rsid w:val="00485A11"/>
    <w:rsid w:val="004A46DA"/>
    <w:rsid w:val="004C4F69"/>
    <w:rsid w:val="004C7D18"/>
    <w:rsid w:val="004D2BB8"/>
    <w:rsid w:val="004E4CE8"/>
    <w:rsid w:val="004E6C61"/>
    <w:rsid w:val="004F2DEC"/>
    <w:rsid w:val="00511D6B"/>
    <w:rsid w:val="0052137E"/>
    <w:rsid w:val="0053015B"/>
    <w:rsid w:val="00553BFF"/>
    <w:rsid w:val="00555DEE"/>
    <w:rsid w:val="00557175"/>
    <w:rsid w:val="005610BE"/>
    <w:rsid w:val="00561B54"/>
    <w:rsid w:val="00564C07"/>
    <w:rsid w:val="005674B4"/>
    <w:rsid w:val="00567873"/>
    <w:rsid w:val="00580F27"/>
    <w:rsid w:val="005A4F4F"/>
    <w:rsid w:val="005B49DB"/>
    <w:rsid w:val="005C13C5"/>
    <w:rsid w:val="005D116C"/>
    <w:rsid w:val="005D16A0"/>
    <w:rsid w:val="005D2F5C"/>
    <w:rsid w:val="005D763D"/>
    <w:rsid w:val="005F0A7A"/>
    <w:rsid w:val="005F7467"/>
    <w:rsid w:val="00601415"/>
    <w:rsid w:val="0061075C"/>
    <w:rsid w:val="006161AA"/>
    <w:rsid w:val="006241EF"/>
    <w:rsid w:val="006464C7"/>
    <w:rsid w:val="0065080C"/>
    <w:rsid w:val="00653BA8"/>
    <w:rsid w:val="00657D7E"/>
    <w:rsid w:val="006A25FC"/>
    <w:rsid w:val="006A7C96"/>
    <w:rsid w:val="006B25E8"/>
    <w:rsid w:val="006B640A"/>
    <w:rsid w:val="006C4245"/>
    <w:rsid w:val="006E7792"/>
    <w:rsid w:val="006F3FAB"/>
    <w:rsid w:val="006F458B"/>
    <w:rsid w:val="0070163D"/>
    <w:rsid w:val="00724115"/>
    <w:rsid w:val="00732BD4"/>
    <w:rsid w:val="00734C67"/>
    <w:rsid w:val="007452F8"/>
    <w:rsid w:val="007539CA"/>
    <w:rsid w:val="00755039"/>
    <w:rsid w:val="00767D69"/>
    <w:rsid w:val="007703AE"/>
    <w:rsid w:val="00785FCD"/>
    <w:rsid w:val="00790A8C"/>
    <w:rsid w:val="007A629E"/>
    <w:rsid w:val="007B3E64"/>
    <w:rsid w:val="007C26D4"/>
    <w:rsid w:val="007C798A"/>
    <w:rsid w:val="007D23BE"/>
    <w:rsid w:val="007E21E5"/>
    <w:rsid w:val="00805CD0"/>
    <w:rsid w:val="0080696C"/>
    <w:rsid w:val="008100B9"/>
    <w:rsid w:val="00811A39"/>
    <w:rsid w:val="0081529B"/>
    <w:rsid w:val="00824D42"/>
    <w:rsid w:val="00846A16"/>
    <w:rsid w:val="00854F23"/>
    <w:rsid w:val="00864CFC"/>
    <w:rsid w:val="00877A54"/>
    <w:rsid w:val="00880332"/>
    <w:rsid w:val="008832EC"/>
    <w:rsid w:val="00885D99"/>
    <w:rsid w:val="008965B6"/>
    <w:rsid w:val="008C496C"/>
    <w:rsid w:val="008E00F6"/>
    <w:rsid w:val="008E3E17"/>
    <w:rsid w:val="009030FA"/>
    <w:rsid w:val="0091515F"/>
    <w:rsid w:val="00915CF8"/>
    <w:rsid w:val="009203CB"/>
    <w:rsid w:val="009255EB"/>
    <w:rsid w:val="00934AB0"/>
    <w:rsid w:val="0093647C"/>
    <w:rsid w:val="00956B3A"/>
    <w:rsid w:val="00977D40"/>
    <w:rsid w:val="00994B30"/>
    <w:rsid w:val="009955A0"/>
    <w:rsid w:val="009A162A"/>
    <w:rsid w:val="009A2F59"/>
    <w:rsid w:val="009A3644"/>
    <w:rsid w:val="009B1085"/>
    <w:rsid w:val="009B2868"/>
    <w:rsid w:val="009B5B49"/>
    <w:rsid w:val="009C4038"/>
    <w:rsid w:val="009D550E"/>
    <w:rsid w:val="009D74D6"/>
    <w:rsid w:val="00A1394F"/>
    <w:rsid w:val="00A429A6"/>
    <w:rsid w:val="00A621E6"/>
    <w:rsid w:val="00A9777C"/>
    <w:rsid w:val="00AC07F3"/>
    <w:rsid w:val="00AD04A6"/>
    <w:rsid w:val="00AE2019"/>
    <w:rsid w:val="00AF5D87"/>
    <w:rsid w:val="00B1492F"/>
    <w:rsid w:val="00B168DF"/>
    <w:rsid w:val="00B21ECB"/>
    <w:rsid w:val="00B30BD6"/>
    <w:rsid w:val="00B32772"/>
    <w:rsid w:val="00B36CA8"/>
    <w:rsid w:val="00B41F6A"/>
    <w:rsid w:val="00B434E0"/>
    <w:rsid w:val="00B6337D"/>
    <w:rsid w:val="00B761E4"/>
    <w:rsid w:val="00B83959"/>
    <w:rsid w:val="00B973D2"/>
    <w:rsid w:val="00B97C3A"/>
    <w:rsid w:val="00BB2028"/>
    <w:rsid w:val="00BC2E43"/>
    <w:rsid w:val="00BD26B8"/>
    <w:rsid w:val="00C0276D"/>
    <w:rsid w:val="00C1510E"/>
    <w:rsid w:val="00C157D8"/>
    <w:rsid w:val="00C20DBB"/>
    <w:rsid w:val="00C26000"/>
    <w:rsid w:val="00C37659"/>
    <w:rsid w:val="00C5481B"/>
    <w:rsid w:val="00C574DB"/>
    <w:rsid w:val="00C57719"/>
    <w:rsid w:val="00C76255"/>
    <w:rsid w:val="00C914A1"/>
    <w:rsid w:val="00CA635D"/>
    <w:rsid w:val="00CB22C0"/>
    <w:rsid w:val="00CD247F"/>
    <w:rsid w:val="00CF24ED"/>
    <w:rsid w:val="00CF6914"/>
    <w:rsid w:val="00D03E75"/>
    <w:rsid w:val="00D06A54"/>
    <w:rsid w:val="00D127F5"/>
    <w:rsid w:val="00D22673"/>
    <w:rsid w:val="00D34F38"/>
    <w:rsid w:val="00D36CA0"/>
    <w:rsid w:val="00D40DFF"/>
    <w:rsid w:val="00D43A2F"/>
    <w:rsid w:val="00D53543"/>
    <w:rsid w:val="00D551A5"/>
    <w:rsid w:val="00D60A0C"/>
    <w:rsid w:val="00D67619"/>
    <w:rsid w:val="00D73C14"/>
    <w:rsid w:val="00DB03F8"/>
    <w:rsid w:val="00DC30F3"/>
    <w:rsid w:val="00DD566B"/>
    <w:rsid w:val="00DE2DD7"/>
    <w:rsid w:val="00DE4199"/>
    <w:rsid w:val="00E02DA0"/>
    <w:rsid w:val="00E04E04"/>
    <w:rsid w:val="00E06598"/>
    <w:rsid w:val="00E24F5C"/>
    <w:rsid w:val="00E27947"/>
    <w:rsid w:val="00E27ED4"/>
    <w:rsid w:val="00E40628"/>
    <w:rsid w:val="00E52C44"/>
    <w:rsid w:val="00E5441A"/>
    <w:rsid w:val="00E55328"/>
    <w:rsid w:val="00E62705"/>
    <w:rsid w:val="00E842ED"/>
    <w:rsid w:val="00E95E32"/>
    <w:rsid w:val="00EA0966"/>
    <w:rsid w:val="00EA5C04"/>
    <w:rsid w:val="00EA666E"/>
    <w:rsid w:val="00EB25C6"/>
    <w:rsid w:val="00EC3278"/>
    <w:rsid w:val="00EC3A57"/>
    <w:rsid w:val="00ED2532"/>
    <w:rsid w:val="00ED66DB"/>
    <w:rsid w:val="00F008B1"/>
    <w:rsid w:val="00F02495"/>
    <w:rsid w:val="00F03889"/>
    <w:rsid w:val="00F04327"/>
    <w:rsid w:val="00F0535A"/>
    <w:rsid w:val="00F17E3C"/>
    <w:rsid w:val="00F208DE"/>
    <w:rsid w:val="00F2496F"/>
    <w:rsid w:val="00F33E1A"/>
    <w:rsid w:val="00F40A4F"/>
    <w:rsid w:val="00F41E8A"/>
    <w:rsid w:val="00F500EB"/>
    <w:rsid w:val="00F5053A"/>
    <w:rsid w:val="00F54E0A"/>
    <w:rsid w:val="00F63427"/>
    <w:rsid w:val="00F63EEA"/>
    <w:rsid w:val="00F661B2"/>
    <w:rsid w:val="00F66DF0"/>
    <w:rsid w:val="00FA36A0"/>
    <w:rsid w:val="00FB5EF4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A096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A096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EA09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25E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25E8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6B25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461D5C00-687A-4798-918D-A333145764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2024-02-22T16:48:00Z</cp:lastPrinted>
  <dcterms:created xsi:type="dcterms:W3CDTF">2024-02-23T14:17:00Z</dcterms:created>
  <dcterms:modified xsi:type="dcterms:W3CDTF">2024-02-23T14:17:00Z</dcterms:modified>
</cp:coreProperties>
</file>