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142AC65" w14:textId="4A420DAE" w:rsidR="00FD07FB" w:rsidRPr="00BA7961" w:rsidRDefault="00827F00" w:rsidP="00BA796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eastAsia="Tahoma"/>
          <w:b/>
          <w:color w:val="000000"/>
        </w:rPr>
      </w:pPr>
      <w:r w:rsidRPr="00BA7961">
        <w:rPr>
          <w:rFonts w:eastAsia="Tahoma"/>
          <w:b/>
          <w:color w:val="000000"/>
        </w:rPr>
        <w:t>Emenda Nº    /202</w:t>
      </w:r>
      <w:r w:rsidR="00BA7961">
        <w:rPr>
          <w:rFonts w:eastAsia="Tahoma"/>
          <w:b/>
          <w:color w:val="000000"/>
        </w:rPr>
        <w:t>4</w:t>
      </w:r>
    </w:p>
    <w:p w14:paraId="05DC7670" w14:textId="77777777" w:rsidR="00FD07FB" w:rsidRPr="00BA7961" w:rsidRDefault="00FD07FB" w:rsidP="00BA7961">
      <w:pPr>
        <w:rPr>
          <w:rFonts w:eastAsia="Tahoma"/>
          <w:b/>
        </w:rPr>
      </w:pPr>
    </w:p>
    <w:p w14:paraId="75B84EB2" w14:textId="77777777" w:rsidR="00FD07FB" w:rsidRPr="00BA7961" w:rsidRDefault="00827F00" w:rsidP="00BA796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eastAsia="Tahoma"/>
        </w:rPr>
      </w:pPr>
      <w:r w:rsidRPr="00BA7961">
        <w:rPr>
          <w:rFonts w:eastAsia="Tahoma"/>
          <w:b/>
        </w:rPr>
        <w:t>Modificativa</w:t>
      </w:r>
      <w:r w:rsidRPr="00BA7961">
        <w:rPr>
          <w:rFonts w:eastAsia="Tahoma"/>
          <w:b/>
          <w:color w:val="000000"/>
        </w:rPr>
        <w:t xml:space="preserve"> ao Projeto de Lei Nº. </w:t>
      </w:r>
      <w:r w:rsidR="0081797C" w:rsidRPr="00BA7961">
        <w:rPr>
          <w:rFonts w:eastAsia="Tahoma"/>
          <w:b/>
          <w:color w:val="000000"/>
        </w:rPr>
        <w:t>00221</w:t>
      </w:r>
      <w:r w:rsidRPr="00BA7961">
        <w:rPr>
          <w:rFonts w:eastAsia="Tahoma"/>
          <w:b/>
          <w:color w:val="000000"/>
        </w:rPr>
        <w:t>/202</w:t>
      </w:r>
      <w:r w:rsidR="0081797C" w:rsidRPr="00BA7961">
        <w:rPr>
          <w:rFonts w:eastAsia="Tahoma"/>
          <w:b/>
          <w:color w:val="000000"/>
        </w:rPr>
        <w:t>3</w:t>
      </w:r>
    </w:p>
    <w:p w14:paraId="3AB002B8" w14:textId="77777777" w:rsidR="00FD07FB" w:rsidRPr="00BA7961" w:rsidRDefault="00FD07FB" w:rsidP="00BA7961">
      <w:pPr>
        <w:ind w:left="6315"/>
        <w:jc w:val="both"/>
        <w:rPr>
          <w:rFonts w:eastAsia="Tahoma"/>
          <w:color w:val="000000"/>
        </w:rPr>
      </w:pPr>
    </w:p>
    <w:p w14:paraId="0D6510A8" w14:textId="77777777" w:rsidR="00FD07FB" w:rsidRPr="0017118F" w:rsidRDefault="00130764" w:rsidP="00BA7961">
      <w:pPr>
        <w:ind w:left="5103"/>
        <w:jc w:val="both"/>
        <w:rPr>
          <w:rFonts w:eastAsia="Tahoma"/>
          <w:b/>
          <w:highlight w:val="yellow"/>
        </w:rPr>
      </w:pPr>
      <w:r w:rsidRPr="00BA7961">
        <w:rPr>
          <w:rFonts w:eastAsia="Tahoma"/>
          <w:b/>
        </w:rPr>
        <w:t xml:space="preserve">Modifica-se o Mapa </w:t>
      </w:r>
      <w:r w:rsidRPr="00767812">
        <w:rPr>
          <w:rFonts w:eastAsia="Tahoma"/>
          <w:b/>
        </w:rPr>
        <w:t>1</w:t>
      </w:r>
      <w:r w:rsidR="00EE58F3" w:rsidRPr="00BA7961">
        <w:rPr>
          <w:rFonts w:eastAsia="Tahoma"/>
          <w:b/>
        </w:rPr>
        <w:t xml:space="preserve"> para </w:t>
      </w:r>
      <w:r w:rsidR="005D7E2C">
        <w:rPr>
          <w:rFonts w:eastAsia="Tahoma"/>
          <w:b/>
        </w:rPr>
        <w:t xml:space="preserve">alteração de classificação de uso de ZCA+2 para ZRM+2 </w:t>
      </w:r>
      <w:r w:rsidR="000A2862">
        <w:rPr>
          <w:rFonts w:eastAsia="Tahoma"/>
          <w:b/>
        </w:rPr>
        <w:t>n</w:t>
      </w:r>
      <w:r w:rsidR="005D7E2C">
        <w:rPr>
          <w:rFonts w:eastAsia="Tahoma"/>
          <w:b/>
        </w:rPr>
        <w:t>a Rua da Amizade no</w:t>
      </w:r>
      <w:r w:rsidR="000A2862">
        <w:rPr>
          <w:rFonts w:eastAsia="Tahoma"/>
          <w:b/>
        </w:rPr>
        <w:t xml:space="preserve"> Bairro </w:t>
      </w:r>
      <w:r w:rsidR="005D7E2C">
        <w:rPr>
          <w:rFonts w:eastAsia="Tahoma"/>
          <w:b/>
        </w:rPr>
        <w:t>de Itaipu</w:t>
      </w:r>
      <w:r w:rsidR="000A2862">
        <w:rPr>
          <w:rFonts w:eastAsia="Tahoma"/>
          <w:b/>
        </w:rPr>
        <w:t xml:space="preserve"> </w:t>
      </w:r>
      <w:r w:rsidR="005D7E2C">
        <w:rPr>
          <w:rFonts w:eastAsia="Tahoma"/>
          <w:b/>
        </w:rPr>
        <w:t>- Niterói</w:t>
      </w:r>
    </w:p>
    <w:p w14:paraId="793CBF44" w14:textId="77777777" w:rsidR="00FD07FB" w:rsidRPr="00BA7961" w:rsidRDefault="00FD07FB" w:rsidP="00BA7961">
      <w:pPr>
        <w:ind w:left="567"/>
        <w:jc w:val="both"/>
        <w:rPr>
          <w:rFonts w:eastAsia="Tahoma"/>
        </w:rPr>
      </w:pPr>
    </w:p>
    <w:p w14:paraId="2A82836C" w14:textId="77777777" w:rsidR="005D7E2C" w:rsidRDefault="005D7E2C" w:rsidP="00BA7961">
      <w:pPr>
        <w:jc w:val="both"/>
        <w:rPr>
          <w:rFonts w:eastAsia="Tahoma"/>
          <w:b/>
        </w:rPr>
      </w:pPr>
    </w:p>
    <w:p w14:paraId="6BF8997A" w14:textId="77777777" w:rsidR="005D7E2C" w:rsidRDefault="005D7E2C" w:rsidP="005D7E2C">
      <w:pPr>
        <w:jc w:val="both"/>
        <w:rPr>
          <w:rFonts w:eastAsia="Tahoma"/>
          <w:color w:val="000000"/>
          <w:highlight w:val="white"/>
        </w:rPr>
      </w:pPr>
      <w:r w:rsidRPr="00BA7961">
        <w:rPr>
          <w:rFonts w:eastAsia="Tahoma"/>
          <w:b/>
        </w:rPr>
        <w:t xml:space="preserve">Art. 1º - </w:t>
      </w:r>
      <w:r w:rsidRPr="00BA7961">
        <w:rPr>
          <w:rFonts w:eastAsia="Tahoma"/>
          <w:bCs/>
        </w:rPr>
        <w:t xml:space="preserve">Modifica-se o Mapa </w:t>
      </w:r>
      <w:r w:rsidRPr="00767812">
        <w:rPr>
          <w:rFonts w:eastAsia="Tahoma"/>
          <w:bCs/>
        </w:rPr>
        <w:t>1</w:t>
      </w:r>
      <w:r w:rsidRPr="00BA7961">
        <w:rPr>
          <w:rFonts w:eastAsia="Tahoma"/>
          <w:bCs/>
        </w:rPr>
        <w:t xml:space="preserve"> – zonas de uso </w:t>
      </w:r>
      <w:r>
        <w:rPr>
          <w:rFonts w:eastAsia="Tahoma"/>
          <w:bCs/>
        </w:rPr>
        <w:t xml:space="preserve">– </w:t>
      </w:r>
      <w:r w:rsidRPr="00BA7961">
        <w:rPr>
          <w:rFonts w:eastAsia="Tahoma"/>
          <w:bCs/>
        </w:rPr>
        <w:t xml:space="preserve">para atribuir </w:t>
      </w:r>
      <w:r>
        <w:rPr>
          <w:rFonts w:eastAsia="Tahoma"/>
          <w:bCs/>
        </w:rPr>
        <w:t xml:space="preserve">o parâmetro de uso e ocupação do solo ZRM+2 (originalmente atribuído como ZCA+2) </w:t>
      </w:r>
      <w:r w:rsidRPr="00CC2056">
        <w:rPr>
          <w:rFonts w:eastAsia="Tahoma"/>
          <w:b/>
          <w:bCs/>
        </w:rPr>
        <w:t xml:space="preserve">para a Rua da Amizade no trecho entre os lotes </w:t>
      </w:r>
      <w:r w:rsidR="00CC2056">
        <w:rPr>
          <w:rFonts w:eastAsia="Tahoma"/>
          <w:b/>
          <w:bCs/>
        </w:rPr>
        <w:t>56</w:t>
      </w:r>
      <w:r w:rsidRPr="00CC2056">
        <w:rPr>
          <w:rFonts w:eastAsia="Tahoma"/>
          <w:b/>
          <w:bCs/>
        </w:rPr>
        <w:t xml:space="preserve"> a </w:t>
      </w:r>
      <w:r w:rsidR="00510F0D" w:rsidRPr="00CC2056">
        <w:rPr>
          <w:rFonts w:eastAsia="Tahoma"/>
          <w:b/>
          <w:bCs/>
        </w:rPr>
        <w:t>7</w:t>
      </w:r>
      <w:r w:rsidR="009C08AA" w:rsidRPr="00CC2056">
        <w:rPr>
          <w:rFonts w:eastAsia="Tahoma"/>
          <w:b/>
          <w:bCs/>
        </w:rPr>
        <w:t>4</w:t>
      </w:r>
      <w:r w:rsidRPr="00CC2056">
        <w:rPr>
          <w:rFonts w:eastAsia="Tahoma"/>
          <w:b/>
          <w:bCs/>
        </w:rPr>
        <w:t>, no bairro de Itaipu,</w:t>
      </w:r>
      <w:r>
        <w:rPr>
          <w:rFonts w:eastAsia="Tahoma"/>
          <w:bCs/>
        </w:rPr>
        <w:t xml:space="preserve"> bem como a correspondente</w:t>
      </w:r>
      <w:r w:rsidRPr="00BA7961">
        <w:rPr>
          <w:rFonts w:eastAsia="Tahoma"/>
        </w:rPr>
        <w:t xml:space="preserve"> aplicação de instrumentos de política urbana e as regras gerais de licenciamento da atividade edilícia e de fiscalização da execução de obras</w:t>
      </w:r>
      <w:r w:rsidRPr="00BA7961">
        <w:rPr>
          <w:rFonts w:eastAsia="Tahoma"/>
          <w:color w:val="000000"/>
          <w:highlight w:val="white"/>
        </w:rPr>
        <w:t>.</w:t>
      </w:r>
    </w:p>
    <w:p w14:paraId="3B24D5F5" w14:textId="77777777" w:rsidR="005D7E2C" w:rsidRDefault="005D7E2C" w:rsidP="00BA7961">
      <w:pPr>
        <w:jc w:val="both"/>
        <w:rPr>
          <w:rFonts w:eastAsia="Tahoma"/>
          <w:b/>
        </w:rPr>
      </w:pPr>
    </w:p>
    <w:p w14:paraId="0F30DC91" w14:textId="77777777" w:rsidR="005D7E2C" w:rsidRDefault="005D7E2C" w:rsidP="00BA7961">
      <w:pPr>
        <w:jc w:val="both"/>
        <w:rPr>
          <w:rFonts w:eastAsia="Tahoma"/>
          <w:b/>
        </w:rPr>
      </w:pPr>
    </w:p>
    <w:p w14:paraId="608A61DE" w14:textId="77777777" w:rsidR="00FD07FB" w:rsidRPr="00BA7961" w:rsidRDefault="00827F00" w:rsidP="00BA7961">
      <w:pPr>
        <w:ind w:left="567"/>
        <w:jc w:val="right"/>
        <w:rPr>
          <w:rFonts w:eastAsia="Tahoma"/>
          <w:b/>
        </w:rPr>
      </w:pPr>
      <w:r w:rsidRPr="00BA7961">
        <w:rPr>
          <w:rFonts w:eastAsia="Tahoma"/>
        </w:rPr>
        <w:t xml:space="preserve">Sala das Sessões, </w:t>
      </w:r>
      <w:r w:rsidR="005D7E2C">
        <w:rPr>
          <w:rFonts w:eastAsia="Tahoma"/>
        </w:rPr>
        <w:t>22</w:t>
      </w:r>
      <w:r w:rsidRPr="00BA7961">
        <w:rPr>
          <w:rFonts w:eastAsia="Tahoma"/>
        </w:rPr>
        <w:t xml:space="preserve"> de </w:t>
      </w:r>
      <w:r w:rsidR="00435A31">
        <w:rPr>
          <w:rFonts w:eastAsia="Tahoma"/>
        </w:rPr>
        <w:t>fevereiro</w:t>
      </w:r>
      <w:r w:rsidR="00EE58F3" w:rsidRPr="00BA7961">
        <w:rPr>
          <w:rFonts w:eastAsia="Tahoma"/>
        </w:rPr>
        <w:t xml:space="preserve"> </w:t>
      </w:r>
      <w:r w:rsidRPr="00BA7961">
        <w:rPr>
          <w:rFonts w:eastAsia="Tahoma"/>
        </w:rPr>
        <w:t>de 202</w:t>
      </w:r>
      <w:r w:rsidR="00EE58F3" w:rsidRPr="00BA7961">
        <w:rPr>
          <w:rFonts w:eastAsia="Tahoma"/>
        </w:rPr>
        <w:t>4</w:t>
      </w:r>
      <w:r w:rsidRPr="00BA7961">
        <w:rPr>
          <w:rFonts w:eastAsia="Tahoma"/>
        </w:rPr>
        <w:t>.</w:t>
      </w:r>
    </w:p>
    <w:p w14:paraId="37D96E85" w14:textId="77777777" w:rsidR="00AC64B1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 xml:space="preserve">                          </w:t>
      </w:r>
    </w:p>
    <w:p w14:paraId="2B71BB3C" w14:textId="77777777" w:rsidR="009D0882" w:rsidRPr="00BA7961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ab/>
      </w:r>
    </w:p>
    <w:p w14:paraId="4528BB3F" w14:textId="77777777" w:rsidR="00EE58F3" w:rsidRPr="00BA7961" w:rsidRDefault="00EE58F3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>Leandro Portugal</w:t>
      </w:r>
    </w:p>
    <w:p w14:paraId="46A4408B" w14:textId="77777777" w:rsidR="00FD07FB" w:rsidRPr="00BA7961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 xml:space="preserve">Vereador                               </w:t>
      </w:r>
    </w:p>
    <w:p w14:paraId="264CFA7A" w14:textId="77777777" w:rsidR="0081797C" w:rsidRPr="00BA7961" w:rsidRDefault="0081797C" w:rsidP="00BA7961">
      <w:pPr>
        <w:ind w:left="-283"/>
        <w:rPr>
          <w:rFonts w:eastAsia="Tahoma"/>
          <w:b/>
        </w:rPr>
      </w:pPr>
    </w:p>
    <w:p w14:paraId="7231D5F6" w14:textId="77777777" w:rsidR="00FD07FB" w:rsidRDefault="00827F00" w:rsidP="00BA7961">
      <w:pPr>
        <w:ind w:left="-283"/>
        <w:rPr>
          <w:rFonts w:eastAsia="Tahoma"/>
          <w:b/>
        </w:rPr>
      </w:pPr>
      <w:r w:rsidRPr="00BA7961">
        <w:rPr>
          <w:rFonts w:eastAsia="Tahoma"/>
          <w:b/>
        </w:rPr>
        <w:t>JUSTIFICATIVA:</w:t>
      </w:r>
    </w:p>
    <w:p w14:paraId="7CEA2EAE" w14:textId="77777777" w:rsidR="005D7E2C" w:rsidRDefault="005D7E2C" w:rsidP="002957D4">
      <w:pPr>
        <w:ind w:left="-283"/>
        <w:jc w:val="both"/>
        <w:rPr>
          <w:rFonts w:eastAsia="Tahoma"/>
          <w:b/>
        </w:rPr>
      </w:pPr>
    </w:p>
    <w:p w14:paraId="3F0DD434" w14:textId="77777777" w:rsidR="002957D4" w:rsidRPr="00500A3A" w:rsidRDefault="005D7E2C" w:rsidP="002957D4">
      <w:pPr>
        <w:ind w:firstLine="720"/>
        <w:jc w:val="both"/>
        <w:rPr>
          <w:b/>
          <w:bCs/>
          <w:i/>
          <w:iCs/>
          <w:color w:val="FF0000"/>
        </w:rPr>
      </w:pPr>
      <w:r w:rsidRPr="00AC64B1">
        <w:rPr>
          <w:rFonts w:eastAsia="Tahoma"/>
        </w:rPr>
        <w:t xml:space="preserve">A presente emenda vem no intuito de atender a demanda dos moradores do bairro de Itaipu para </w:t>
      </w:r>
      <w:r w:rsidR="00500A3A" w:rsidRPr="00AC64B1">
        <w:rPr>
          <w:rFonts w:eastAsia="Tahoma"/>
        </w:rPr>
        <w:t>alterar par</w:t>
      </w:r>
      <w:r w:rsidRPr="00AC64B1">
        <w:rPr>
          <w:rFonts w:eastAsia="Tahoma"/>
        </w:rPr>
        <w:t xml:space="preserve">a área </w:t>
      </w:r>
      <w:r w:rsidR="00500A3A" w:rsidRPr="00AC64B1">
        <w:rPr>
          <w:rFonts w:eastAsia="Tahoma"/>
        </w:rPr>
        <w:t xml:space="preserve">Zona Residencial Multifamiliar </w:t>
      </w:r>
      <w:r w:rsidR="000A4DB5" w:rsidRPr="00AC64B1">
        <w:rPr>
          <w:rFonts w:eastAsia="Tahoma"/>
        </w:rPr>
        <w:t xml:space="preserve">– ZRM+2, </w:t>
      </w:r>
      <w:r w:rsidR="00500A3A" w:rsidRPr="00AC64B1">
        <w:rPr>
          <w:rFonts w:eastAsia="Tahoma"/>
        </w:rPr>
        <w:t xml:space="preserve">a </w:t>
      </w:r>
      <w:r w:rsidR="002957D4" w:rsidRPr="00AC64B1">
        <w:rPr>
          <w:rFonts w:eastAsia="Tahoma"/>
        </w:rPr>
        <w:t xml:space="preserve">referida </w:t>
      </w:r>
      <w:r w:rsidRPr="00AC64B1">
        <w:rPr>
          <w:rFonts w:eastAsia="Tahoma"/>
        </w:rPr>
        <w:t>área anteriormente prevista como Zona de</w:t>
      </w:r>
      <w:r w:rsidR="000A4DB5" w:rsidRPr="00AC64B1">
        <w:rPr>
          <w:rFonts w:eastAsia="Tahoma"/>
        </w:rPr>
        <w:t xml:space="preserve"> </w:t>
      </w:r>
      <w:r w:rsidR="00500A3A" w:rsidRPr="00AC64B1">
        <w:rPr>
          <w:rFonts w:eastAsia="Tahoma"/>
        </w:rPr>
        <w:t xml:space="preserve">Conservação Ambiental </w:t>
      </w:r>
      <w:r w:rsidR="000A4DB5" w:rsidRPr="00AC64B1">
        <w:rPr>
          <w:rFonts w:eastAsia="Tahoma"/>
        </w:rPr>
        <w:t>– ZCA+2</w:t>
      </w:r>
      <w:r w:rsidRPr="00AC64B1">
        <w:rPr>
          <w:rFonts w:eastAsia="Tahoma"/>
        </w:rPr>
        <w:t xml:space="preserve">, com o objetivo de </w:t>
      </w:r>
      <w:r w:rsidR="00500A3A" w:rsidRPr="00AC64B1">
        <w:t>impulsionar</w:t>
      </w:r>
      <w:r w:rsidR="00376825" w:rsidRPr="00AC64B1">
        <w:t xml:space="preserve"> as atividades de turismo</w:t>
      </w:r>
      <w:r w:rsidR="006D0FD0" w:rsidRPr="00AC64B1">
        <w:t xml:space="preserve"> através da</w:t>
      </w:r>
      <w:r w:rsidR="00376825" w:rsidRPr="00AC64B1">
        <w:t xml:space="preserve"> </w:t>
      </w:r>
      <w:r w:rsidR="00500A3A" w:rsidRPr="00AC64B1">
        <w:t>adequação de políticas urbanísticas</w:t>
      </w:r>
      <w:r w:rsidR="00500A3A" w:rsidRPr="002957D4">
        <w:t xml:space="preserve"> que possibilitem manter e ampliar </w:t>
      </w:r>
      <w:r w:rsidR="00376825" w:rsidRPr="002957D4">
        <w:t>unidades hoteleiras</w:t>
      </w:r>
      <w:r w:rsidR="002957D4" w:rsidRPr="002957D4">
        <w:t xml:space="preserve"> </w:t>
      </w:r>
      <w:r w:rsidR="00376825" w:rsidRPr="002957D4">
        <w:t xml:space="preserve"> nesta região turística pertencente ao Canto de Itaipu, </w:t>
      </w:r>
      <w:r w:rsidR="00500A3A" w:rsidRPr="002957D4">
        <w:rPr>
          <w:bCs/>
          <w:iCs/>
        </w:rPr>
        <w:t>permitindo desta forma uma Operação Interligada no seu entorno com a cultura caiçara</w:t>
      </w:r>
      <w:r w:rsidR="007B3878">
        <w:rPr>
          <w:bCs/>
          <w:iCs/>
        </w:rPr>
        <w:t xml:space="preserve"> presente no Morro das Andorinhas, incluindo a pesca artesanal na RESEX – Reserva Extrativista Marinha de Itaipu, </w:t>
      </w:r>
      <w:r w:rsidR="00772235">
        <w:rPr>
          <w:bCs/>
          <w:iCs/>
        </w:rPr>
        <w:t>a prá</w:t>
      </w:r>
      <w:r w:rsidR="007B3878">
        <w:rPr>
          <w:bCs/>
          <w:iCs/>
        </w:rPr>
        <w:t xml:space="preserve">tica de esportes, </w:t>
      </w:r>
      <w:r w:rsidR="006D0FD0">
        <w:rPr>
          <w:bCs/>
          <w:iCs/>
        </w:rPr>
        <w:t xml:space="preserve">e </w:t>
      </w:r>
      <w:r w:rsidR="007B3878">
        <w:rPr>
          <w:bCs/>
          <w:iCs/>
        </w:rPr>
        <w:t xml:space="preserve">o </w:t>
      </w:r>
      <w:r w:rsidR="00500A3A" w:rsidRPr="002957D4">
        <w:rPr>
          <w:bCs/>
          <w:iCs/>
        </w:rPr>
        <w:t>ecoturismo</w:t>
      </w:r>
      <w:r w:rsidR="007B3878">
        <w:rPr>
          <w:bCs/>
          <w:iCs/>
        </w:rPr>
        <w:t xml:space="preserve">, </w:t>
      </w:r>
      <w:r w:rsidR="00500A3A" w:rsidRPr="002957D4">
        <w:rPr>
          <w:bCs/>
          <w:iCs/>
        </w:rPr>
        <w:t xml:space="preserve">impactando positivamente </w:t>
      </w:r>
      <w:r w:rsidR="007B3878">
        <w:rPr>
          <w:bCs/>
          <w:iCs/>
        </w:rPr>
        <w:t>para o</w:t>
      </w:r>
      <w:r w:rsidR="00500A3A" w:rsidRPr="002957D4">
        <w:rPr>
          <w:bCs/>
          <w:iCs/>
        </w:rPr>
        <w:t xml:space="preserve"> </w:t>
      </w:r>
      <w:r w:rsidR="007B3878">
        <w:rPr>
          <w:bCs/>
          <w:iCs/>
        </w:rPr>
        <w:t xml:space="preserve">desenvolvimento da população local, ademais de contribuir para a </w:t>
      </w:r>
      <w:r w:rsidR="00500A3A" w:rsidRPr="002957D4">
        <w:rPr>
          <w:bCs/>
          <w:iCs/>
        </w:rPr>
        <w:t>ampliação da capacidade de hospedagem de Niterói. Importante ressaltar que tal franja atualmente já possui 6 unidades hoteleiras, e que tal medida irá promover criação de empregos</w:t>
      </w:r>
      <w:r w:rsidR="006D0FD0">
        <w:rPr>
          <w:bCs/>
          <w:iCs/>
        </w:rPr>
        <w:t xml:space="preserve"> locais</w:t>
      </w:r>
      <w:r w:rsidR="007B3878">
        <w:rPr>
          <w:bCs/>
          <w:iCs/>
        </w:rPr>
        <w:t xml:space="preserve">. </w:t>
      </w:r>
      <w:r w:rsidR="002957D4" w:rsidRPr="002957D4">
        <w:t>Ademais, acredita-se que o Canto de Itaipu seja o local ideal</w:t>
      </w:r>
      <w:r w:rsidR="007B3878">
        <w:t xml:space="preserve">, devido ao grande potencial de turismo contemplativo associado ao ecoturismo </w:t>
      </w:r>
      <w:r w:rsidR="006D0FD0">
        <w:t>desta região que conta com exacerbada</w:t>
      </w:r>
      <w:r w:rsidR="007B3878">
        <w:t xml:space="preserve"> beleza natural </w:t>
      </w:r>
      <w:r w:rsidR="006D0FD0">
        <w:t>de praia e montanhas</w:t>
      </w:r>
      <w:r w:rsidR="007B3878">
        <w:t xml:space="preserve">, </w:t>
      </w:r>
      <w:r w:rsidR="002957D4" w:rsidRPr="002957D4">
        <w:t>para fortalecer a indústria do turismo na Cidade de Niterói, onde a própria comunidade residente recepcionará com grande engajamento e motivação tal modificação. Essa proposta certamente atrairá novos investimentos públicos Estaduais e Federais e privados</w:t>
      </w:r>
      <w:r w:rsidR="006D0FD0">
        <w:t xml:space="preserve"> para a cidade</w:t>
      </w:r>
      <w:r w:rsidR="002957D4" w:rsidRPr="002957D4">
        <w:t xml:space="preserve">, servindo de laboratório </w:t>
      </w:r>
      <w:r w:rsidR="007B3878">
        <w:t xml:space="preserve">para </w:t>
      </w:r>
      <w:r w:rsidR="002957D4" w:rsidRPr="002957D4">
        <w:t>impulsionamento turístico de outras</w:t>
      </w:r>
      <w:r w:rsidR="006D0FD0">
        <w:t xml:space="preserve"> localidades</w:t>
      </w:r>
      <w:r w:rsidR="002957D4" w:rsidRPr="002957D4">
        <w:t>, recepcionando turistas de municípios próximos, assim como de outros Estados e Países, para o bem futuro da empregabilidade e da economia de nossa cidade.</w:t>
      </w:r>
    </w:p>
    <w:p w14:paraId="1092A6A3" w14:textId="77777777" w:rsidR="002718BD" w:rsidRDefault="002718BD" w:rsidP="000A2862">
      <w:pPr>
        <w:ind w:firstLine="720"/>
        <w:jc w:val="both"/>
      </w:pPr>
    </w:p>
    <w:p w14:paraId="650F633A" w14:textId="77777777" w:rsidR="002718BD" w:rsidRDefault="002718BD" w:rsidP="000A2862">
      <w:pPr>
        <w:ind w:firstLine="720"/>
        <w:jc w:val="both"/>
      </w:pPr>
      <w:r>
        <w:t xml:space="preserve">Tal medida está em perfeita consonância com o art. 13, I, de </w:t>
      </w:r>
      <w:r w:rsidRPr="002718BD">
        <w:t xml:space="preserve">Simplificar a legislação de parcelamento, uso e ocupação do solo e de licenciamento da atividade edilícia para promover a qualificação da ocupação do solo com equidade socioespacial, aumento da oferta de moradias, intensificação das atividades econômicas, diversificação do uso do solo e qualificação da paisagem, bem </w:t>
      </w:r>
      <w:r w:rsidRPr="002718BD">
        <w:lastRenderedPageBreak/>
        <w:t>como a boa compreensão da Lei pela população</w:t>
      </w:r>
      <w:r>
        <w:t>.</w:t>
      </w:r>
    </w:p>
    <w:p w14:paraId="1A5E81C3" w14:textId="77777777" w:rsidR="000A2862" w:rsidRDefault="000A2862" w:rsidP="000A2862">
      <w:pPr>
        <w:ind w:firstLine="720"/>
        <w:jc w:val="both"/>
      </w:pPr>
    </w:p>
    <w:p w14:paraId="36A4D993" w14:textId="77777777" w:rsidR="002718BD" w:rsidRPr="00BA7961" w:rsidRDefault="002718BD" w:rsidP="002718BD">
      <w:pPr>
        <w:ind w:firstLine="720"/>
        <w:jc w:val="both"/>
      </w:pPr>
      <w:r>
        <w:t xml:space="preserve">Busca-se, então, contribuir para tornar a região descrita no presente documento em um local com estrutura hoteleira para aproveitamento de todo </w:t>
      </w:r>
      <w:r w:rsidR="00A64677">
        <w:t>seu</w:t>
      </w:r>
      <w:r>
        <w:t xml:space="preserve"> potencial turístico, </w:t>
      </w:r>
      <w:r w:rsidRPr="00BA7961">
        <w:t>torna</w:t>
      </w:r>
      <w:r>
        <w:t>ndo</w:t>
      </w:r>
      <w:r w:rsidRPr="00BA7961">
        <w:t xml:space="preserve">-se </w:t>
      </w:r>
      <w:r>
        <w:t xml:space="preserve">extremamente </w:t>
      </w:r>
      <w:r w:rsidRPr="00BA7961">
        <w:t>necessária a aprovação da presente emenda modificativa.</w:t>
      </w:r>
    </w:p>
    <w:p w14:paraId="6D3BBE08" w14:textId="77777777" w:rsidR="006C6588" w:rsidRDefault="006C6588" w:rsidP="00BA7961">
      <w:pPr>
        <w:ind w:firstLine="720"/>
        <w:jc w:val="both"/>
      </w:pPr>
    </w:p>
    <w:p w14:paraId="27F62CBF" w14:textId="77777777" w:rsidR="00FD07FB" w:rsidRDefault="00BA7961" w:rsidP="00BA7961">
      <w:pPr>
        <w:shd w:val="clear" w:color="auto" w:fill="FFFFFF"/>
        <w:ind w:firstLine="720"/>
        <w:jc w:val="both"/>
        <w:rPr>
          <w:rFonts w:eastAsia="Tahoma"/>
        </w:rPr>
      </w:pPr>
      <w:r w:rsidRPr="00BA7961">
        <w:rPr>
          <w:rFonts w:eastAsia="Tahoma"/>
        </w:rPr>
        <w:t>Desta maneira, conto com o apoio dos Nobres Pares para aprovação da presente emenda</w:t>
      </w:r>
      <w:r>
        <w:rPr>
          <w:rFonts w:eastAsia="Tahoma"/>
        </w:rPr>
        <w:t>.</w:t>
      </w:r>
    </w:p>
    <w:sectPr w:rsidR="00FD07FB" w:rsidSect="001966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842" w:right="706" w:bottom="96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252F4B" w14:textId="77777777" w:rsidR="0019665D" w:rsidRDefault="0019665D" w:rsidP="00FD07FB">
      <w:r>
        <w:separator/>
      </w:r>
    </w:p>
  </w:endnote>
  <w:endnote w:type="continuationSeparator" w:id="0">
    <w:p w14:paraId="51B1F911" w14:textId="77777777" w:rsidR="0019665D" w:rsidRDefault="0019665D" w:rsidP="00FD0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F6E3A" w14:textId="77777777" w:rsidR="00EC7F61" w:rsidRDefault="00EC7F6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71E42" w14:textId="77777777"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</w:t>
    </w:r>
    <w:r w:rsidR="00EE58F3">
      <w:rPr>
        <w:rFonts w:ascii="Tahoma" w:eastAsia="Tahoma" w:hAnsi="Tahoma" w:cs="Tahoma"/>
        <w:b/>
        <w:i/>
        <w:sz w:val="16"/>
        <w:szCs w:val="16"/>
      </w:rPr>
      <w:t>4</w:t>
    </w:r>
    <w:r>
      <w:rPr>
        <w:rFonts w:ascii="Tahoma" w:eastAsia="Tahoma" w:hAnsi="Tahoma" w:cs="Tahoma"/>
        <w:b/>
        <w:i/>
        <w:sz w:val="16"/>
        <w:szCs w:val="16"/>
      </w:rPr>
      <w:t xml:space="preserve"> – Centro – Niterói – RJ – CEP.: 24.023-900  </w:t>
    </w:r>
  </w:p>
  <w:p w14:paraId="6E609474" w14:textId="77777777" w:rsidR="0081797C" w:rsidRDefault="0081797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D1693" w14:textId="77777777" w:rsidR="00EC7F61" w:rsidRDefault="00EC7F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4A9C84" w14:textId="77777777" w:rsidR="0019665D" w:rsidRDefault="0019665D" w:rsidP="00FD07FB">
      <w:r>
        <w:separator/>
      </w:r>
    </w:p>
  </w:footnote>
  <w:footnote w:type="continuationSeparator" w:id="0">
    <w:p w14:paraId="7AD13DB7" w14:textId="77777777" w:rsidR="0019665D" w:rsidRDefault="0019665D" w:rsidP="00FD0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B64962" w14:textId="77777777" w:rsidR="00EE58F3" w:rsidRDefault="00EE58F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32163" w14:textId="77777777" w:rsidR="00FD07FB" w:rsidRDefault="00FD07FB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D07FB" w14:paraId="3880444C" w14:textId="77777777" w:rsidTr="00BA7961">
      <w:trPr>
        <w:cantSplit/>
        <w:trHeight w:val="1538"/>
        <w:tblHeader/>
      </w:trPr>
      <w:tc>
        <w:tcPr>
          <w:tcW w:w="1728" w:type="dxa"/>
        </w:tcPr>
        <w:p w14:paraId="4634908E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48C3E64C" wp14:editId="1E66BE57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699A7D43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66C45FD5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169D6F2F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30BF1AC4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2E72AFFD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 xml:space="preserve">Gabinete Vereador </w:t>
          </w:r>
          <w:r w:rsidR="00EE58F3"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Leandro Portugal</w:t>
          </w:r>
        </w:p>
        <w:p w14:paraId="00D64E23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14:paraId="2BC8D833" w14:textId="77777777" w:rsidR="00FD07FB" w:rsidRDefault="00FD07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2AD76" w14:textId="77777777" w:rsidR="00EE58F3" w:rsidRDefault="00EE58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B57F0C"/>
    <w:multiLevelType w:val="hybridMultilevel"/>
    <w:tmpl w:val="E612D6B2"/>
    <w:lvl w:ilvl="0" w:tplc="26422E42">
      <w:start w:val="1"/>
      <w:numFmt w:val="upperRoman"/>
      <w:lvlText w:val="%1-"/>
      <w:lvlJc w:val="left"/>
      <w:pPr>
        <w:ind w:left="15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5" w:hanging="360"/>
      </w:pPr>
    </w:lvl>
    <w:lvl w:ilvl="2" w:tplc="0416001B" w:tentative="1">
      <w:start w:val="1"/>
      <w:numFmt w:val="lowerRoman"/>
      <w:lvlText w:val="%3."/>
      <w:lvlJc w:val="right"/>
      <w:pPr>
        <w:ind w:left="2625" w:hanging="180"/>
      </w:pPr>
    </w:lvl>
    <w:lvl w:ilvl="3" w:tplc="0416000F" w:tentative="1">
      <w:start w:val="1"/>
      <w:numFmt w:val="decimal"/>
      <w:lvlText w:val="%4."/>
      <w:lvlJc w:val="left"/>
      <w:pPr>
        <w:ind w:left="3345" w:hanging="360"/>
      </w:pPr>
    </w:lvl>
    <w:lvl w:ilvl="4" w:tplc="04160019" w:tentative="1">
      <w:start w:val="1"/>
      <w:numFmt w:val="lowerLetter"/>
      <w:lvlText w:val="%5."/>
      <w:lvlJc w:val="left"/>
      <w:pPr>
        <w:ind w:left="4065" w:hanging="360"/>
      </w:pPr>
    </w:lvl>
    <w:lvl w:ilvl="5" w:tplc="0416001B" w:tentative="1">
      <w:start w:val="1"/>
      <w:numFmt w:val="lowerRoman"/>
      <w:lvlText w:val="%6."/>
      <w:lvlJc w:val="right"/>
      <w:pPr>
        <w:ind w:left="4785" w:hanging="180"/>
      </w:pPr>
    </w:lvl>
    <w:lvl w:ilvl="6" w:tplc="0416000F" w:tentative="1">
      <w:start w:val="1"/>
      <w:numFmt w:val="decimal"/>
      <w:lvlText w:val="%7."/>
      <w:lvlJc w:val="left"/>
      <w:pPr>
        <w:ind w:left="5505" w:hanging="360"/>
      </w:pPr>
    </w:lvl>
    <w:lvl w:ilvl="7" w:tplc="04160019" w:tentative="1">
      <w:start w:val="1"/>
      <w:numFmt w:val="lowerLetter"/>
      <w:lvlText w:val="%8."/>
      <w:lvlJc w:val="left"/>
      <w:pPr>
        <w:ind w:left="6225" w:hanging="360"/>
      </w:pPr>
    </w:lvl>
    <w:lvl w:ilvl="8" w:tplc="0416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 w15:restartNumberingAfterBreak="0">
    <w:nsid w:val="5DC80BC9"/>
    <w:multiLevelType w:val="hybridMultilevel"/>
    <w:tmpl w:val="7C0A308E"/>
    <w:lvl w:ilvl="0" w:tplc="203ABF5A">
      <w:start w:val="1"/>
      <w:numFmt w:val="upperRoman"/>
      <w:lvlText w:val="%1-"/>
      <w:lvlJc w:val="left"/>
      <w:pPr>
        <w:ind w:left="1561" w:hanging="72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34E02CC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85E2A426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F6F4881C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2C6ED2E8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8CBEC9BA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A3ACA712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03BA5724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86EEE79A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num w:numId="1" w16cid:durableId="855077750">
    <w:abstractNumId w:val="0"/>
  </w:num>
  <w:num w:numId="2" w16cid:durableId="175392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07FB"/>
    <w:rsid w:val="000A2862"/>
    <w:rsid w:val="000A4DB5"/>
    <w:rsid w:val="00122755"/>
    <w:rsid w:val="00130764"/>
    <w:rsid w:val="0015603F"/>
    <w:rsid w:val="0017118F"/>
    <w:rsid w:val="00195CA3"/>
    <w:rsid w:val="0019665D"/>
    <w:rsid w:val="00222EB5"/>
    <w:rsid w:val="002430AA"/>
    <w:rsid w:val="002718BD"/>
    <w:rsid w:val="002957D4"/>
    <w:rsid w:val="002A587B"/>
    <w:rsid w:val="00376825"/>
    <w:rsid w:val="00435A31"/>
    <w:rsid w:val="00452733"/>
    <w:rsid w:val="00455595"/>
    <w:rsid w:val="004C4029"/>
    <w:rsid w:val="004E328A"/>
    <w:rsid w:val="00500A3A"/>
    <w:rsid w:val="00510F0D"/>
    <w:rsid w:val="00521CC1"/>
    <w:rsid w:val="005A29D3"/>
    <w:rsid w:val="005D7E2C"/>
    <w:rsid w:val="006142E7"/>
    <w:rsid w:val="006857AD"/>
    <w:rsid w:val="006C6588"/>
    <w:rsid w:val="006D0FD0"/>
    <w:rsid w:val="00767812"/>
    <w:rsid w:val="00772235"/>
    <w:rsid w:val="007A05D6"/>
    <w:rsid w:val="007B3878"/>
    <w:rsid w:val="007B6B69"/>
    <w:rsid w:val="007F2901"/>
    <w:rsid w:val="00816BA3"/>
    <w:rsid w:val="0081797C"/>
    <w:rsid w:val="00827F00"/>
    <w:rsid w:val="00855F9C"/>
    <w:rsid w:val="009C08AA"/>
    <w:rsid w:val="009D0882"/>
    <w:rsid w:val="00A64677"/>
    <w:rsid w:val="00A97B4B"/>
    <w:rsid w:val="00AC64B1"/>
    <w:rsid w:val="00BA5BAA"/>
    <w:rsid w:val="00BA733C"/>
    <w:rsid w:val="00BA7961"/>
    <w:rsid w:val="00BF6F33"/>
    <w:rsid w:val="00CA6E14"/>
    <w:rsid w:val="00CC2056"/>
    <w:rsid w:val="00E951BC"/>
    <w:rsid w:val="00EC12AC"/>
    <w:rsid w:val="00EC7F61"/>
    <w:rsid w:val="00EE58F3"/>
    <w:rsid w:val="00F12CE5"/>
    <w:rsid w:val="00F40034"/>
    <w:rsid w:val="00F71116"/>
    <w:rsid w:val="00FA5A5C"/>
    <w:rsid w:val="00FD0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8CE4D"/>
  <w15:docId w15:val="{A3C76A34-855B-40FA-B4E4-6BCFD853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rsid w:val="00FD07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rsid w:val="00FD07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rsid w:val="00FD07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rsid w:val="00FD07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D07FB"/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8"/>
    <w:next w:val="Normal8"/>
    <w:rsid w:val="00FD07F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FD07FB"/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FD07FB"/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FD07FB"/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FD07FB"/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FD07FB"/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FD07FB"/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FD07FB"/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D07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1"/>
    <w:qFormat/>
    <w:rsid w:val="00BA796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HP</cp:lastModifiedBy>
  <cp:revision>5</cp:revision>
  <cp:lastPrinted>2022-03-08T16:31:00Z</cp:lastPrinted>
  <dcterms:created xsi:type="dcterms:W3CDTF">2024-02-23T00:38:00Z</dcterms:created>
  <dcterms:modified xsi:type="dcterms:W3CDTF">2024-02-23T12:37:00Z</dcterms:modified>
</cp:coreProperties>
</file>