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Mapa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1 e 1</w:t>
      </w:r>
      <w:r w:rsidR="00F41E8A">
        <w:rPr>
          <w:rFonts w:ascii="Tahoma" w:eastAsia="Tahoma" w:hAnsi="Tahoma" w:cs="Tahoma"/>
          <w:b/>
          <w:sz w:val="22"/>
          <w:szCs w:val="22"/>
        </w:rPr>
        <w:t>I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e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Art. 226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>o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Mapa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1 e 1</w:t>
      </w:r>
      <w:r w:rsidR="00F41E8A">
        <w:rPr>
          <w:rFonts w:ascii="Tahoma" w:eastAsia="Tahoma" w:hAnsi="Tahoma" w:cs="Tahoma"/>
          <w:b/>
          <w:sz w:val="22"/>
          <w:szCs w:val="22"/>
        </w:rPr>
        <w:t>I</w:t>
      </w:r>
      <w:r w:rsidR="00F63427">
        <w:rPr>
          <w:rFonts w:ascii="Tahoma" w:eastAsia="Tahoma" w:hAnsi="Tahoma" w:cs="Tahoma"/>
          <w:b/>
          <w:sz w:val="22"/>
          <w:szCs w:val="22"/>
        </w:rPr>
        <w:t>, e o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Art. </w:t>
      </w:r>
      <w:r w:rsidR="00D67619">
        <w:rPr>
          <w:rFonts w:ascii="Tahoma" w:eastAsia="Tahoma" w:hAnsi="Tahoma" w:cs="Tahoma"/>
          <w:b/>
          <w:sz w:val="22"/>
          <w:szCs w:val="22"/>
        </w:rPr>
        <w:t xml:space="preserve">226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>, que passa a vigorar com o seguinte texto:</w:t>
      </w: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864CFC">
        <w:rPr>
          <w:rFonts w:ascii="Tahoma" w:eastAsia="Tahoma" w:hAnsi="Tahoma" w:cs="Tahoma"/>
          <w:sz w:val="22"/>
          <w:szCs w:val="22"/>
        </w:rPr>
        <w:t>Art. 226. São considerados bens de interesse público aqueles listados noQuadro VIII da presente Lei.</w:t>
      </w:r>
    </w:p>
    <w:p w:rsidR="00864CFC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F63427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sz w:val="22"/>
          <w:szCs w:val="22"/>
        </w:rPr>
        <w:t xml:space="preserve">§ 4º Fica delimitada como </w:t>
      </w:r>
      <w:r w:rsidR="00FC7857">
        <w:rPr>
          <w:rFonts w:ascii="Tahoma" w:eastAsia="Tahoma" w:hAnsi="Tahoma" w:cs="Tahoma"/>
          <w:sz w:val="22"/>
          <w:szCs w:val="22"/>
        </w:rPr>
        <w:t>ZRA+6 de Camboinhas</w:t>
      </w:r>
      <w:r w:rsidR="00687816">
        <w:rPr>
          <w:rFonts w:ascii="Tahoma" w:eastAsia="Tahoma" w:hAnsi="Tahoma" w:cs="Tahoma"/>
          <w:sz w:val="22"/>
          <w:szCs w:val="22"/>
        </w:rPr>
        <w:t xml:space="preserve"> a área compreendida entre aAv. Florestan Fernandes e os </w:t>
      </w:r>
      <w:r w:rsidR="003B27EB" w:rsidRPr="002939EA">
        <w:rPr>
          <w:rFonts w:ascii="Tahoma" w:eastAsia="Tahoma" w:hAnsi="Tahoma" w:cs="Tahoma"/>
          <w:sz w:val="22"/>
          <w:szCs w:val="22"/>
        </w:rPr>
        <w:t xml:space="preserve">fundos dos lotes </w:t>
      </w:r>
      <w:r w:rsidR="00687816">
        <w:rPr>
          <w:rFonts w:ascii="Tahoma" w:eastAsia="Tahoma" w:hAnsi="Tahoma" w:cs="Tahoma"/>
          <w:sz w:val="22"/>
          <w:szCs w:val="22"/>
        </w:rPr>
        <w:t xml:space="preserve">localizados nesta avenida </w:t>
      </w:r>
      <w:r w:rsidR="003B27EB" w:rsidRPr="002939EA">
        <w:rPr>
          <w:rFonts w:ascii="Tahoma" w:eastAsia="Tahoma" w:hAnsi="Tahoma" w:cs="Tahoma"/>
          <w:sz w:val="22"/>
          <w:szCs w:val="22"/>
        </w:rPr>
        <w:t xml:space="preserve">cadastrados na </w:t>
      </w:r>
      <w:r w:rsidR="002939EA" w:rsidRPr="002939EA">
        <w:rPr>
          <w:rFonts w:ascii="Tahoma" w:eastAsia="Tahoma" w:hAnsi="Tahoma" w:cs="Tahoma"/>
          <w:sz w:val="22"/>
          <w:szCs w:val="22"/>
        </w:rPr>
        <w:t>Secretaria Municipal de Fazenda até a data de aprovação desta</w:t>
      </w:r>
      <w:r w:rsidR="004C7D18">
        <w:rPr>
          <w:rFonts w:ascii="Tahoma" w:eastAsia="Tahoma" w:hAnsi="Tahoma" w:cs="Tahoma"/>
          <w:sz w:val="22"/>
          <w:szCs w:val="22"/>
        </w:rPr>
        <w:t xml:space="preserve"> lei</w:t>
      </w:r>
      <w:r w:rsidRPr="002939EA">
        <w:rPr>
          <w:rFonts w:ascii="Tahoma" w:eastAsia="Tahoma" w:hAnsi="Tahoma" w:cs="Tahoma"/>
          <w:sz w:val="22"/>
          <w:szCs w:val="22"/>
        </w:rPr>
        <w:t>.</w:t>
      </w:r>
    </w:p>
    <w:p w:rsidR="00F63427" w:rsidRDefault="00F63427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F63427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§ 5</w:t>
      </w:r>
      <w:r w:rsidRPr="00864CFC">
        <w:rPr>
          <w:rFonts w:ascii="Tahoma" w:eastAsia="Tahoma" w:hAnsi="Tahoma" w:cs="Tahoma"/>
          <w:sz w:val="22"/>
          <w:szCs w:val="22"/>
        </w:rPr>
        <w:t xml:space="preserve">º Fica delimitada como </w:t>
      </w:r>
      <w:r>
        <w:rPr>
          <w:rFonts w:ascii="Tahoma" w:eastAsia="Tahoma" w:hAnsi="Tahoma" w:cs="Tahoma"/>
          <w:sz w:val="22"/>
          <w:szCs w:val="22"/>
        </w:rPr>
        <w:t>ZPA</w:t>
      </w:r>
      <w:r w:rsidRPr="00864CFC">
        <w:rPr>
          <w:rFonts w:ascii="Tahoma" w:eastAsia="Tahoma" w:hAnsi="Tahoma" w:cs="Tahoma"/>
          <w:sz w:val="22"/>
          <w:szCs w:val="22"/>
        </w:rPr>
        <w:t xml:space="preserve"> a área compreendida entre 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 w:rsidRPr="00F63427">
        <w:rPr>
          <w:rFonts w:ascii="Tahoma" w:eastAsia="Tahoma" w:hAnsi="Tahoma" w:cs="Tahoma"/>
          <w:sz w:val="22"/>
          <w:szCs w:val="22"/>
        </w:rPr>
        <w:t>limite daFaixa Marginal de Proteção (FMP) da Lagoa de Itaipu, definida pelo órgãolicenciador ambiental estadual</w:t>
      </w:r>
      <w:r w:rsidR="00687816">
        <w:rPr>
          <w:rFonts w:ascii="Tahoma" w:eastAsia="Tahoma" w:hAnsi="Tahoma" w:cs="Tahoma"/>
          <w:sz w:val="22"/>
          <w:szCs w:val="22"/>
        </w:rPr>
        <w:t xml:space="preserve">e </w:t>
      </w:r>
      <w:r w:rsidR="007D3DAF">
        <w:rPr>
          <w:rFonts w:ascii="Tahoma" w:eastAsia="Tahoma" w:hAnsi="Tahoma" w:cs="Tahoma"/>
          <w:sz w:val="22"/>
          <w:szCs w:val="22"/>
        </w:rPr>
        <w:t xml:space="preserve">os fundos de lotes </w:t>
      </w:r>
      <w:r w:rsidR="0014363F">
        <w:rPr>
          <w:rFonts w:ascii="Tahoma" w:eastAsia="Tahoma" w:hAnsi="Tahoma" w:cs="Tahoma"/>
          <w:sz w:val="22"/>
          <w:szCs w:val="22"/>
        </w:rPr>
        <w:t xml:space="preserve">da Av. Florestan Fernandes, mencionados acima; e </w:t>
      </w:r>
      <w:r w:rsidR="00E70273">
        <w:rPr>
          <w:rFonts w:ascii="Tahoma" w:eastAsia="Tahoma" w:hAnsi="Tahoma" w:cs="Tahoma"/>
          <w:sz w:val="22"/>
          <w:szCs w:val="22"/>
        </w:rPr>
        <w:t xml:space="preserve">a </w:t>
      </w:r>
      <w:r w:rsidR="0014363F">
        <w:rPr>
          <w:rFonts w:ascii="Tahoma" w:eastAsia="Tahoma" w:hAnsi="Tahoma" w:cs="Tahoma"/>
          <w:sz w:val="22"/>
          <w:szCs w:val="22"/>
        </w:rPr>
        <w:t xml:space="preserve">área compreendida entre </w:t>
      </w:r>
      <w:r w:rsidR="00687816">
        <w:rPr>
          <w:rFonts w:ascii="Tahoma" w:eastAsia="Tahoma" w:hAnsi="Tahoma" w:cs="Tahoma"/>
          <w:sz w:val="22"/>
          <w:szCs w:val="22"/>
        </w:rPr>
        <w:t xml:space="preserve">a Av. Beira Mar, excetuando-se os lotes </w:t>
      </w:r>
      <w:r w:rsidR="00687816" w:rsidRPr="002939EA">
        <w:rPr>
          <w:rFonts w:ascii="Tahoma" w:eastAsia="Tahoma" w:hAnsi="Tahoma" w:cs="Tahoma"/>
          <w:sz w:val="22"/>
          <w:szCs w:val="22"/>
        </w:rPr>
        <w:t>cadastrados na Secretaria Municipal de Fazenda</w:t>
      </w:r>
      <w:r w:rsidR="0014363F">
        <w:rPr>
          <w:rFonts w:ascii="Tahoma" w:eastAsia="Tahoma" w:hAnsi="Tahoma" w:cs="Tahoma"/>
          <w:sz w:val="22"/>
          <w:szCs w:val="22"/>
        </w:rPr>
        <w:t>,</w:t>
      </w:r>
      <w:r w:rsidR="00687816" w:rsidRPr="002939EA">
        <w:rPr>
          <w:rFonts w:ascii="Tahoma" w:eastAsia="Tahoma" w:hAnsi="Tahoma" w:cs="Tahoma"/>
          <w:sz w:val="22"/>
          <w:szCs w:val="22"/>
        </w:rPr>
        <w:t xml:space="preserve"> até a data de aprovação desta</w:t>
      </w:r>
      <w:r w:rsidR="00687816">
        <w:rPr>
          <w:rFonts w:ascii="Tahoma" w:eastAsia="Tahoma" w:hAnsi="Tahoma" w:cs="Tahoma"/>
          <w:sz w:val="22"/>
          <w:szCs w:val="22"/>
        </w:rPr>
        <w:t xml:space="preserve"> lei</w:t>
      </w:r>
      <w:r w:rsidR="0014363F">
        <w:rPr>
          <w:rFonts w:ascii="Tahoma" w:eastAsia="Tahoma" w:hAnsi="Tahoma" w:cs="Tahoma"/>
          <w:sz w:val="22"/>
          <w:szCs w:val="22"/>
        </w:rPr>
        <w:t xml:space="preserve">, e a </w:t>
      </w:r>
      <w:r w:rsidR="0014363F" w:rsidRPr="00F63427">
        <w:rPr>
          <w:rFonts w:ascii="Tahoma" w:eastAsia="Tahoma" w:hAnsi="Tahoma" w:cs="Tahoma"/>
          <w:sz w:val="22"/>
          <w:szCs w:val="22"/>
        </w:rPr>
        <w:t>Faixa Marginal de Proteção (FMP) da Lagoa de Itaipu</w:t>
      </w:r>
      <w:r w:rsidR="00687816" w:rsidRPr="002939EA">
        <w:rPr>
          <w:rFonts w:ascii="Tahoma" w:eastAsia="Tahoma" w:hAnsi="Tahoma" w:cs="Tahoma"/>
          <w:sz w:val="22"/>
          <w:szCs w:val="22"/>
        </w:rPr>
        <w:t>.</w:t>
      </w: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C7D18" w:rsidRDefault="004C7D18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C7D18" w:rsidRDefault="004C7D18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§ </w:t>
      </w:r>
      <w:proofErr w:type="spellStart"/>
      <w:r>
        <w:rPr>
          <w:rFonts w:ascii="Tahoma" w:eastAsia="Tahoma" w:hAnsi="Tahoma" w:cs="Tahoma"/>
          <w:sz w:val="22"/>
          <w:szCs w:val="22"/>
        </w:rPr>
        <w:t>6</w:t>
      </w:r>
      <w:r w:rsidRPr="00864CFC">
        <w:rPr>
          <w:rFonts w:ascii="Tahoma" w:eastAsia="Tahoma" w:hAnsi="Tahoma" w:cs="Tahoma"/>
          <w:sz w:val="22"/>
          <w:szCs w:val="22"/>
        </w:rPr>
        <w:t>º</w:t>
      </w:r>
      <w:r w:rsidRPr="004C7D18">
        <w:rPr>
          <w:rFonts w:ascii="Tahoma" w:eastAsia="Tahoma" w:hAnsi="Tahoma" w:cs="Tahoma"/>
          <w:sz w:val="22"/>
          <w:szCs w:val="22"/>
        </w:rPr>
        <w:t>A</w:t>
      </w:r>
      <w:proofErr w:type="spellEnd"/>
      <w:r w:rsidRPr="004C7D18">
        <w:rPr>
          <w:rFonts w:ascii="Tahoma" w:eastAsia="Tahoma" w:hAnsi="Tahoma" w:cs="Tahoma"/>
          <w:sz w:val="22"/>
          <w:szCs w:val="22"/>
        </w:rPr>
        <w:t xml:space="preserve"> ZRA do Gragoatá compreende a Área de Proteção Ambiental (APA) </w:t>
      </w:r>
      <w:proofErr w:type="spellStart"/>
      <w:r w:rsidRPr="004C7D18">
        <w:rPr>
          <w:rFonts w:ascii="Tahoma" w:eastAsia="Tahoma" w:hAnsi="Tahoma" w:cs="Tahoma"/>
          <w:sz w:val="22"/>
          <w:szCs w:val="22"/>
        </w:rPr>
        <w:t>doMorro</w:t>
      </w:r>
      <w:proofErr w:type="spellEnd"/>
      <w:r w:rsidRPr="004C7D18">
        <w:rPr>
          <w:rFonts w:ascii="Tahoma" w:eastAsia="Tahoma" w:hAnsi="Tahoma" w:cs="Tahoma"/>
          <w:sz w:val="22"/>
          <w:szCs w:val="22"/>
        </w:rPr>
        <w:t xml:space="preserve"> do Gragoatá, ficando estabelecidos os parâmetros de ZRA+4 na área deque trata o artigo 4º da Lei Municipal 2.099, de 14 de outubro de 2003, mantidastodas as suas disposições legais.</w:t>
      </w:r>
      <w:r>
        <w:rPr>
          <w:rFonts w:ascii="Tahoma" w:eastAsia="Tahoma" w:hAnsi="Tahoma" w:cs="Tahoma"/>
          <w:sz w:val="22"/>
          <w:szCs w:val="22"/>
        </w:rPr>
        <w:t>”</w:t>
      </w:r>
    </w:p>
    <w:p w:rsidR="00864CFC" w:rsidRPr="002939EA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6241EF" w:rsidP="00864CFC">
      <w:pPr>
        <w:spacing w:line="360" w:lineRule="auto"/>
        <w:jc w:val="right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sz w:val="22"/>
          <w:szCs w:val="22"/>
        </w:rPr>
        <w:t>Sala das Sessões, 05 de fevereiro de 2024.</w:t>
      </w:r>
    </w:p>
    <w:p w:rsidR="00EB25C6" w:rsidRPr="00864CFC" w:rsidRDefault="00EB25C6" w:rsidP="00864CFC">
      <w:pPr>
        <w:pStyle w:val="Ttulo5"/>
        <w:spacing w:before="0" w:after="0"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EB25C6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EB25C6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864CFC" w:rsidRDefault="00864CFC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E70273" w:rsidRDefault="00E70273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25EE1" w:rsidRDefault="00225EE1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864CFC" w:rsidRDefault="00864CFC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340D2F" w:rsidRPr="00864CFC" w:rsidRDefault="00340D2F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864CFC" w:rsidRP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Default="00E70273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5EE1">
        <w:rPr>
          <w:rFonts w:ascii="Tahoma" w:eastAsia="Tahoma" w:hAnsi="Tahoma" w:cs="Tahoma"/>
          <w:sz w:val="22"/>
          <w:szCs w:val="22"/>
        </w:rPr>
        <w:t>A presente emenda visa corrigir um erro identificado tanto no Mapa 1, quanto no Mapa 1L deste projeto de lei, que permite que ocorra o</w:t>
      </w:r>
      <w:r>
        <w:rPr>
          <w:rFonts w:ascii="Tahoma" w:eastAsia="Tahoma" w:hAnsi="Tahoma" w:cs="Tahoma"/>
          <w:sz w:val="22"/>
          <w:szCs w:val="22"/>
        </w:rPr>
        <w:t>s</w:t>
      </w:r>
      <w:r w:rsidRPr="00225EE1">
        <w:rPr>
          <w:rFonts w:ascii="Tahoma" w:eastAsia="Tahoma" w:hAnsi="Tahoma" w:cs="Tahoma"/>
          <w:sz w:val="22"/>
          <w:szCs w:val="22"/>
        </w:rPr>
        <w:t xml:space="preserve"> efeito</w:t>
      </w:r>
      <w:r>
        <w:rPr>
          <w:rFonts w:ascii="Tahoma" w:eastAsia="Tahoma" w:hAnsi="Tahoma" w:cs="Tahoma"/>
          <w:sz w:val="22"/>
          <w:szCs w:val="22"/>
        </w:rPr>
        <w:t>s</w:t>
      </w:r>
      <w:r w:rsidRPr="00225EE1">
        <w:rPr>
          <w:rFonts w:ascii="Tahoma" w:eastAsia="Tahoma" w:hAnsi="Tahoma" w:cs="Tahoma"/>
          <w:sz w:val="22"/>
          <w:szCs w:val="22"/>
        </w:rPr>
        <w:t xml:space="preserve"> de </w:t>
      </w:r>
      <w:r>
        <w:rPr>
          <w:rFonts w:ascii="Tahoma" w:eastAsia="Tahoma" w:hAnsi="Tahoma" w:cs="Tahoma"/>
          <w:sz w:val="22"/>
          <w:szCs w:val="22"/>
        </w:rPr>
        <w:t xml:space="preserve">adensamento, verticalização e </w:t>
      </w:r>
      <w:r w:rsidRPr="00225EE1">
        <w:rPr>
          <w:rFonts w:ascii="Tahoma" w:eastAsia="Tahoma" w:hAnsi="Tahoma" w:cs="Tahoma"/>
          <w:sz w:val="22"/>
          <w:szCs w:val="22"/>
        </w:rPr>
        <w:t xml:space="preserve">espraiamento urbano em áreas </w:t>
      </w:r>
      <w:r>
        <w:rPr>
          <w:rFonts w:ascii="Tahoma" w:eastAsia="Tahoma" w:hAnsi="Tahoma" w:cs="Tahoma"/>
          <w:sz w:val="22"/>
          <w:szCs w:val="22"/>
        </w:rPr>
        <w:t xml:space="preserve">inclusive </w:t>
      </w:r>
      <w:r w:rsidRPr="00225EE1">
        <w:rPr>
          <w:rFonts w:ascii="Tahoma" w:eastAsia="Tahoma" w:hAnsi="Tahoma" w:cs="Tahoma"/>
          <w:sz w:val="22"/>
          <w:szCs w:val="22"/>
        </w:rPr>
        <w:t xml:space="preserve">não loteadas, </w:t>
      </w:r>
      <w:r>
        <w:rPr>
          <w:rFonts w:ascii="Tahoma" w:eastAsia="Tahoma" w:hAnsi="Tahoma" w:cs="Tahoma"/>
          <w:sz w:val="22"/>
          <w:szCs w:val="22"/>
        </w:rPr>
        <w:t xml:space="preserve">e, </w:t>
      </w:r>
      <w:r w:rsidRPr="00225EE1">
        <w:rPr>
          <w:rFonts w:ascii="Tahoma" w:eastAsia="Tahoma" w:hAnsi="Tahoma" w:cs="Tahoma"/>
          <w:sz w:val="22"/>
          <w:szCs w:val="22"/>
        </w:rPr>
        <w:t>cujo entorno já se encontra com a infraestrutura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Pr="00225EE1">
        <w:rPr>
          <w:rFonts w:ascii="Tahoma" w:eastAsia="Tahoma" w:hAnsi="Tahoma" w:cs="Tahoma"/>
          <w:sz w:val="22"/>
          <w:szCs w:val="22"/>
        </w:rPr>
        <w:t>os equipamentos urbanos, o sistema viário e o sistema de transporte público coletivo operando em seu limite. O zo</w:t>
      </w:r>
      <w:r>
        <w:rPr>
          <w:rFonts w:ascii="Tahoma" w:eastAsia="Tahoma" w:hAnsi="Tahoma" w:cs="Tahoma"/>
          <w:sz w:val="22"/>
          <w:szCs w:val="22"/>
        </w:rPr>
        <w:t>neamento, a saber ZRA</w:t>
      </w:r>
      <w:r w:rsidRPr="00225EE1">
        <w:rPr>
          <w:rFonts w:ascii="Tahoma" w:eastAsia="Tahoma" w:hAnsi="Tahoma" w:cs="Tahoma"/>
          <w:sz w:val="22"/>
          <w:szCs w:val="22"/>
        </w:rPr>
        <w:t xml:space="preserve">+6, apresentado neste projeto de lei tanto fará pressão sobre áreas prestadoras de serviços ambientais, como irá sobrecarregar ainda mais os sistemas </w:t>
      </w:r>
      <w:r>
        <w:rPr>
          <w:rFonts w:ascii="Tahoma" w:eastAsia="Tahoma" w:hAnsi="Tahoma" w:cs="Tahoma"/>
          <w:sz w:val="22"/>
          <w:szCs w:val="22"/>
        </w:rPr>
        <w:t xml:space="preserve">urbanos acima citados e </w:t>
      </w:r>
      <w:r w:rsidRPr="00225EE1">
        <w:rPr>
          <w:rFonts w:ascii="Tahoma" w:eastAsia="Tahoma" w:hAnsi="Tahoma" w:cs="Tahoma"/>
          <w:sz w:val="22"/>
          <w:szCs w:val="22"/>
        </w:rPr>
        <w:t>já deficitários</w:t>
      </w:r>
      <w:r>
        <w:rPr>
          <w:rFonts w:ascii="Tahoma" w:eastAsia="Tahoma" w:hAnsi="Tahoma" w:cs="Tahoma"/>
          <w:sz w:val="22"/>
          <w:szCs w:val="22"/>
        </w:rPr>
        <w:t>. Além de alterar a ambiência do bairro de Camboinhas – um bairro caracterizado pelo seu uso residencial de baixa densidade, a ambiência do entorno da lagoa de Itaipu dotada de uma notável paisagem cênica e comprometer um bem arqueológico, o Sambaqui de Camboinhas, com valor histórico, cultural, cientifico e turístico</w:t>
      </w:r>
      <w:r w:rsidRPr="00225EE1">
        <w:rPr>
          <w:rFonts w:ascii="Tahoma" w:eastAsia="Tahoma" w:hAnsi="Tahoma" w:cs="Tahoma"/>
          <w:sz w:val="22"/>
          <w:szCs w:val="22"/>
        </w:rPr>
        <w:t xml:space="preserve">. </w:t>
      </w:r>
    </w:p>
    <w:p w:rsidR="00E70273" w:rsidRPr="00225EE1" w:rsidRDefault="00E70273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Pr="00225EE1" w:rsidRDefault="00340D2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5EE1">
        <w:rPr>
          <w:rFonts w:ascii="Tahoma" w:eastAsia="Tahoma" w:hAnsi="Tahoma" w:cs="Tahoma"/>
          <w:sz w:val="22"/>
          <w:szCs w:val="22"/>
        </w:rPr>
        <w:t>N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as imagens abaixo apresentamos </w:t>
      </w:r>
      <w:r w:rsidR="00313B31">
        <w:rPr>
          <w:rFonts w:ascii="Tahoma" w:eastAsia="Tahoma" w:hAnsi="Tahoma" w:cs="Tahoma"/>
          <w:sz w:val="22"/>
          <w:szCs w:val="22"/>
        </w:rPr>
        <w:t xml:space="preserve">o </w:t>
      </w:r>
      <w:bookmarkStart w:id="0" w:name="_GoBack"/>
      <w:bookmarkEnd w:id="0"/>
      <w:r w:rsidR="007D3DAF">
        <w:rPr>
          <w:rFonts w:ascii="Tahoma" w:eastAsia="Tahoma" w:hAnsi="Tahoma" w:cs="Tahoma"/>
          <w:sz w:val="22"/>
          <w:szCs w:val="22"/>
        </w:rPr>
        <w:t>polígono da ZRA+6 de Camboinhas</w:t>
      </w:r>
      <w:r w:rsidRPr="00225EE1">
        <w:rPr>
          <w:rFonts w:ascii="Tahoma" w:eastAsia="Tahoma" w:hAnsi="Tahoma" w:cs="Tahoma"/>
          <w:sz w:val="22"/>
          <w:szCs w:val="22"/>
        </w:rPr>
        <w:t xml:space="preserve"> do projeto de lei 221/2023, </w:t>
      </w:r>
      <w:r w:rsidR="001A28A2" w:rsidRPr="00225EE1">
        <w:rPr>
          <w:rFonts w:ascii="Tahoma" w:eastAsia="Tahoma" w:hAnsi="Tahoma" w:cs="Tahoma"/>
          <w:sz w:val="22"/>
          <w:szCs w:val="22"/>
        </w:rPr>
        <w:t>os lotes atualmente cadastrados na S</w:t>
      </w:r>
      <w:r w:rsidRPr="00225EE1">
        <w:rPr>
          <w:rFonts w:ascii="Tahoma" w:eastAsia="Tahoma" w:hAnsi="Tahoma" w:cs="Tahoma"/>
          <w:sz w:val="22"/>
          <w:szCs w:val="22"/>
        </w:rPr>
        <w:t>ecretaria Municipal de Fazenda e a redefinição do polígono daquilo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que</w:t>
      </w:r>
      <w:r w:rsidRPr="00225EE1">
        <w:rPr>
          <w:rFonts w:ascii="Tahoma" w:eastAsia="Tahoma" w:hAnsi="Tahoma" w:cs="Tahoma"/>
          <w:sz w:val="22"/>
          <w:szCs w:val="22"/>
        </w:rPr>
        <w:t>,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mais adequadamente</w:t>
      </w:r>
      <w:r w:rsidRPr="00225EE1">
        <w:rPr>
          <w:rFonts w:ascii="Tahoma" w:eastAsia="Tahoma" w:hAnsi="Tahoma" w:cs="Tahoma"/>
          <w:sz w:val="22"/>
          <w:szCs w:val="22"/>
        </w:rPr>
        <w:t>,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é </w:t>
      </w:r>
      <w:r w:rsidRPr="00225EE1">
        <w:rPr>
          <w:rFonts w:ascii="Tahoma" w:eastAsia="Tahoma" w:hAnsi="Tahoma" w:cs="Tahoma"/>
          <w:sz w:val="22"/>
          <w:szCs w:val="22"/>
        </w:rPr>
        <w:t>rezone</w:t>
      </w:r>
      <w:r w:rsidR="007D3DAF">
        <w:rPr>
          <w:rFonts w:ascii="Tahoma" w:eastAsia="Tahoma" w:hAnsi="Tahoma" w:cs="Tahoma"/>
          <w:sz w:val="22"/>
          <w:szCs w:val="22"/>
        </w:rPr>
        <w:t>amento da porção da ZRA+6 localizada na frente de mar de Camboinhas para ZPA, por se tratar de um área com valor arqueológico</w:t>
      </w:r>
      <w:r w:rsidR="001A28A2" w:rsidRPr="00225EE1">
        <w:rPr>
          <w:rFonts w:ascii="Tahoma" w:eastAsia="Tahoma" w:hAnsi="Tahoma" w:cs="Tahoma"/>
          <w:sz w:val="22"/>
          <w:szCs w:val="22"/>
        </w:rPr>
        <w:t>.</w:t>
      </w:r>
    </w:p>
    <w:p w:rsidR="00340D2F" w:rsidRDefault="00340D2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70273" w:rsidRDefault="001A28A2" w:rsidP="00601415">
      <w:pPr>
        <w:jc w:val="center"/>
        <w:rPr>
          <w:rFonts w:ascii="Tahoma" w:eastAsia="Tahoma" w:hAnsi="Tahoma" w:cs="Tahoma"/>
          <w:b/>
          <w:noProof/>
          <w:sz w:val="18"/>
          <w:szCs w:val="18"/>
          <w:lang w:eastAsia="pt-BR"/>
        </w:rPr>
      </w:pPr>
      <w:r w:rsidRPr="00601415">
        <w:rPr>
          <w:rFonts w:ascii="Tahoma" w:eastAsia="Tahoma" w:hAnsi="Tahoma" w:cs="Tahoma"/>
          <w:b/>
          <w:noProof/>
          <w:sz w:val="18"/>
          <w:szCs w:val="18"/>
          <w:lang w:eastAsia="pt-BR"/>
        </w:rPr>
        <w:drawing>
          <wp:inline distT="0" distB="0" distL="0" distR="0">
            <wp:extent cx="3219339" cy="3108808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RESTAN FERNANDES 03.p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15000"/>
                              </a14:imgEffect>
                              <a14:imgEffect>
                                <a14:brightnessContrast bright="-15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448" cy="313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A2" w:rsidRPr="00601415" w:rsidRDefault="001A28A2" w:rsidP="00601415">
      <w:pPr>
        <w:jc w:val="center"/>
        <w:rPr>
          <w:rFonts w:ascii="Tahoma" w:eastAsia="Tahoma" w:hAnsi="Tahoma" w:cs="Tahoma"/>
          <w:b/>
          <w:sz w:val="18"/>
          <w:szCs w:val="18"/>
        </w:rPr>
      </w:pPr>
      <w:r w:rsidRPr="00601415"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3075747" cy="3084195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ORESTAN FERNANDES 04.pn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harpenSoften amount="15000"/>
                              </a14:imgEffect>
                              <a14:imgEffect>
                                <a14:brightnessContrast bright="-15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752" cy="311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273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Imagens mostrando o polígono do zoneamento ZRA+6 do Projeto de Lei 221/2023</w:t>
      </w:r>
      <w:r w:rsidR="00225EE1">
        <w:rPr>
          <w:rFonts w:ascii="Tahoma" w:eastAsia="Tahoma" w:hAnsi="Tahoma" w:cs="Tahoma"/>
          <w:color w:val="000000"/>
          <w:sz w:val="18"/>
          <w:szCs w:val="18"/>
        </w:rPr>
        <w:t xml:space="preserve">e 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 xml:space="preserve">a Faixa Marginal de </w:t>
      </w:r>
    </w:p>
    <w:p w:rsidR="00601415" w:rsidRPr="00601415" w:rsidRDefault="002D372E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Proteção Lagunar (em azul).</w:t>
      </w:r>
      <w:r w:rsidR="00601415"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07/02/2024.</w:t>
      </w:r>
    </w:p>
    <w:p w:rsidR="00601415" w:rsidRDefault="00601415" w:rsidP="00864CFC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01415" w:rsidRDefault="00601415" w:rsidP="00601415">
      <w:pPr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3762375" cy="3839157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RESTAN FERNANDES 02.png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harpenSoften amoun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855" t="6706"/>
                    <a:stretch/>
                  </pic:blipFill>
                  <pic:spPr bwMode="auto">
                    <a:xfrm>
                      <a:off x="0" y="0"/>
                      <a:ext cx="3802212" cy="3879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1415" w:rsidRPr="00601415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Imagens mostrando o</w:t>
      </w:r>
      <w:r>
        <w:rPr>
          <w:rFonts w:ascii="Tahoma" w:eastAsia="Tahoma" w:hAnsi="Tahoma" w:cs="Tahoma"/>
          <w:color w:val="000000"/>
          <w:sz w:val="18"/>
          <w:szCs w:val="18"/>
        </w:rPr>
        <w:t xml:space="preserve">slotes cadastrados na 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Secretaria Municipal da Fazenda</w:t>
      </w:r>
      <w:r w:rsidR="00767D69">
        <w:rPr>
          <w:rFonts w:ascii="Tahoma" w:eastAsia="Tahoma" w:hAnsi="Tahoma" w:cs="Tahoma"/>
          <w:color w:val="000000"/>
          <w:sz w:val="18"/>
          <w:szCs w:val="18"/>
        </w:rPr>
        <w:t xml:space="preserve"> até o presente momento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.</w:t>
      </w:r>
    </w:p>
    <w:p w:rsidR="00601415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 xml:space="preserve">Fonte: </w:t>
      </w:r>
      <w:proofErr w:type="spellStart"/>
      <w:r>
        <w:rPr>
          <w:rFonts w:ascii="Tahoma" w:eastAsia="Tahoma" w:hAnsi="Tahoma" w:cs="Tahoma"/>
          <w:color w:val="000000"/>
          <w:sz w:val="18"/>
          <w:szCs w:val="18"/>
        </w:rPr>
        <w:t>SIGeo</w:t>
      </w:r>
      <w:proofErr w:type="spellEnd"/>
      <w:r>
        <w:rPr>
          <w:rFonts w:ascii="Tahoma" w:eastAsia="Tahoma" w:hAnsi="Tahoma" w:cs="Tahoma"/>
          <w:color w:val="000000"/>
          <w:sz w:val="18"/>
          <w:szCs w:val="18"/>
        </w:rPr>
        <w:t xml:space="preserve"> – Secretaria Municipal da Fazenda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. Imagem gerada em 07/02/2024.</w:t>
      </w:r>
    </w:p>
    <w:p w:rsidR="002D372E" w:rsidRDefault="002D372E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noProof/>
          <w:color w:val="000000"/>
          <w:sz w:val="18"/>
          <w:szCs w:val="18"/>
          <w:lang w:eastAsia="pt-BR"/>
        </w:rPr>
        <w:drawing>
          <wp:inline distT="0" distB="0" distL="0" distR="0">
            <wp:extent cx="5804944" cy="6315075"/>
            <wp:effectExtent l="0" t="0" r="571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m título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864" cy="632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D69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Sobreposição das imagens anteriores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 xml:space="preserve"> mostrando o polígono do zoneamento ZRA+6 do Projeto de Lei 221/2023</w:t>
      </w:r>
    </w:p>
    <w:p w:rsidR="002D372E" w:rsidRPr="00601415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proofErr w:type="gramStart"/>
      <w:r>
        <w:rPr>
          <w:rFonts w:ascii="Tahoma" w:eastAsia="Tahoma" w:hAnsi="Tahoma" w:cs="Tahoma"/>
          <w:color w:val="000000"/>
          <w:sz w:val="18"/>
          <w:szCs w:val="18"/>
        </w:rPr>
        <w:t>em</w:t>
      </w:r>
      <w:proofErr w:type="gramEnd"/>
      <w:r>
        <w:rPr>
          <w:rFonts w:ascii="Tahoma" w:eastAsia="Tahoma" w:hAnsi="Tahoma" w:cs="Tahoma"/>
          <w:color w:val="000000"/>
          <w:sz w:val="18"/>
          <w:szCs w:val="18"/>
        </w:rPr>
        <w:t xml:space="preserve"> relação ao fundo dos lotes cadastrados na Secretaria Municipal de Fazenda.</w:t>
      </w: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07/02/2024.</w:t>
      </w: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Pr="00601415" w:rsidRDefault="008827B2" w:rsidP="007C26D4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noProof/>
          <w:color w:val="000000"/>
          <w:sz w:val="18"/>
          <w:szCs w:val="18"/>
          <w:lang w:eastAsia="pt-BR"/>
        </w:rPr>
        <w:pict>
          <v:shape id="Forma livre 8" o:spid="_x0000_s1026" style="position:absolute;left:0;text-align:left;margin-left:128.2pt;margin-top:114.2pt;width:91.4pt;height:227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0890,2894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" path="m63610,143123l,333954,63610,620201r47708,166978l246490,946205,127221,1105231r,135172l159026,1455088r214685,151075l341906,1669773r-7951,190832l365760,2130949r119269,103367l604299,2313829,485029,2552368r55659,l659958,2496709r79513,7951l795130,2560320r55659,111318l922351,2830664r95416,7951l1144988,2894274r-71562,-119269l1049572,2671638r23854,-39757l1160890,2576222r-79513,-71562l1065475,2401293r,-63610l1137036,2266121r-87464,l938254,2258170,826935,2226365r-23854,-71562l747422,2019631r79513,-151075l906448,1836751r95416,7951l1001864,1796994r7951,-47708l1081377,1685676r-63610,-23854l970059,1590260r-111318,47708l715617,1606163,683812,1470991,620201,1248354r-55659,95416l445273,1343770,318052,1184744r,-103367l333955,930302,254441,826935,190831,715617,214685,516834,357808,,318052,79513,198782,143123r-79513,l63610,143123xe" fillcolor="#00b050" strokecolor="#00b050" strokeweight="2pt">
            <v:fill r:id="rId14" o:title="" color2="#92d050" type="pattern"/>
            <v:path arrowok="t" o:connecttype="custom" o:connectlocs="63610,143123;0,333954;63610,620201;111318,787179;246490,946205;127221,1105231;127221,1240403;159026,1455088;373711,1606163;341906,1669773;333955,1860605;365760,2130949;485029,2234316;604299,2313829;485029,2552368;540688,2552368;659958,2496709;739471,2504660;795130,2560320;850789,2671638;922351,2830664;1017767,2838615;1144988,2894274;1073426,2775005;1049572,2671638;1073426,2631881;1160890,2576222;1081377,2504660;1065475,2401293;1065475,2337683;1137036,2266121;1049572,2266121;938254,2258170;826935,2226365;803081,2154803;747422,2019631;826935,1868556;906448,1836751;1001864,1844702;1001864,1796994;1009815,1749286;1081377,1685676;1017767,1661822;970059,1590260;858741,1637968;715617,1606163;683812,1470991;620201,1248354;564542,1343770;445273,1343770;318052,1184744;318052,1081377;333955,930302;254441,826935;190831,715617;214685,516834;357808,0;318052,79513;198782,143123;119269,143123;63610,143123" o:connectangles="0,0,0,0,0,0,0,0,0,0,0,0,0,0,0,0,0,0,0,0,0,0,0,0,0,0,0,0,0,0,0,0,0,0,0,0,0,0,0,0,0,0,0,0,0,0,0,0,0,0,0,0,0,0,0,0,0,0,0,0,0"/>
          </v:shape>
        </w:pict>
      </w:r>
      <w:r>
        <w:rPr>
          <w:rFonts w:eastAsia="Times New Roman"/>
          <w:noProof/>
          <w:color w:val="000000"/>
          <w:sz w:val="18"/>
          <w:szCs w:val="18"/>
          <w:lang w:eastAsia="pt-BR"/>
        </w:rPr>
        <w:pict>
          <v:shape id="Forma livre 7" o:spid="_x0000_s1030" style="position:absolute;left:0;text-align:left;margin-left:108.8pt;margin-top:103.55pt;width:88.3pt;height:30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1134,387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" path="m294199,l,166978,135172,1431235r71562,365760l667910,2965837r87464,302149l787179,3307743,604299,3689406r262393,182880l1001865,3705308,850790,3586039r55659,-79513l985962,3419061r135172,-55659l962108,3252084,803082,3013545,739472,2703444,858741,2433099,667910,2361538,596348,2218414,564543,2083242r,-222636l620202,1741336,413468,1574359,389614,1463040,365760,1256306r87465,-151074l485030,1073426,373712,938254,286247,715618,230588,477079,270345,373712,318052,270345,294199,206734,262393,135173,294199,xe" fillcolor="red" strokecolor="red" strokeweight="2pt">
            <v:fill r:id="rId15" o:title="" color2="#ff6161" type="pattern"/>
            <v:path arrowok="t" o:connecttype="custom" o:connectlocs="294199,0;0,166978;135172,1431235;206734,1796995;667910,2965837;755374,3267986;787179,3307743;604299,3689406;866692,3872286;1001865,3705308;850790,3586039;906449,3506526;985962,3419061;1121134,3363402;962108,3252084;803082,3013545;739472,2703444;858741,2433099;667910,2361538;596348,2218414;564543,2083242;564543,1860606;620202,1741336;413468,1574359;389614,1463040;365760,1256306;453225,1105232;485030,1073426;373712,938254;286247,715618;230588,477079;270345,373712;318052,270345;294199,206734;262393,135173;294199,0" o:connectangles="0,0,0,0,0,0,0,0,0,0,0,0,0,0,0,0,0,0,0,0,0,0,0,0,0,0,0,0,0,0,0,0,0,0,0,0"/>
          </v:shape>
        </w:pict>
      </w:r>
      <w:r>
        <w:rPr>
          <w:rFonts w:eastAsia="Times New Roman"/>
          <w:noProof/>
          <w:color w:val="000000"/>
          <w:sz w:val="18"/>
          <w:szCs w:val="18"/>
          <w:lang w:eastAsia="pt-BR"/>
        </w:rPr>
        <w:pict>
          <v:shape id="Forma livre 6" o:spid="_x0000_s1029" style="position:absolute;left:0;text-align:left;margin-left:182.25pt;margin-top:6.95pt;width:95.25pt;height:10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9675,1323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" path="m1028700,l,771525r190500,28575l257175,933450r,142875l409575,1123950r76200,85725l590550,1323975,771525,561975,723900,457200,809625,304800,981075,276225r76200,76200l1114425,400050r85725,l1209675,361950r,-47625l1104900,171450,1028700,xe" fillcolor="red" strokecolor="red" strokeweight="2pt">
            <v:fill r:id="rId15" o:title="" color2="#ff6161" type="pattern"/>
            <v:path arrowok="t" o:connecttype="custom" o:connectlocs="1028700,0;0,771525;190500,800100;257175,933450;257175,1076325;409575,1123950;485775,1209675;590550,1323975;771525,561975;723900,457200;809625,304800;981075,276225;1057275,352425;1114425,400050;1200150,400050;1209675,361950;1209675,314325;1104900,171450;1028700,0" o:connectangles="0,0,0,0,0,0,0,0,0,0,0,0,0,0,0,0,0,0,0"/>
          </v:shape>
        </w:pict>
      </w:r>
      <w:r w:rsidR="002D372E">
        <w:rPr>
          <w:rFonts w:eastAsia="Times New Roman"/>
          <w:noProof/>
          <w:color w:val="000000"/>
          <w:sz w:val="18"/>
          <w:szCs w:val="18"/>
          <w:lang w:eastAsia="pt-BR"/>
        </w:rPr>
        <w:drawing>
          <wp:inline distT="0" distB="0" distL="0" distR="0">
            <wp:extent cx="4974385" cy="5411528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m título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550" cy="5429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40A" w:rsidRDefault="0014363F" w:rsidP="006B640A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ZRA+6</w:t>
      </w:r>
      <w:r w:rsidR="006B640A" w:rsidRPr="007C26D4">
        <w:rPr>
          <w:rFonts w:ascii="Tahoma" w:eastAsia="Tahoma" w:hAnsi="Tahoma" w:cs="Tahoma"/>
          <w:sz w:val="18"/>
          <w:szCs w:val="18"/>
        </w:rPr>
        <w:t xml:space="preserve"> (</w:t>
      </w:r>
      <w:r w:rsidR="006B640A">
        <w:rPr>
          <w:rFonts w:ascii="Tahoma" w:eastAsia="Tahoma" w:hAnsi="Tahoma" w:cs="Tahoma"/>
          <w:sz w:val="18"/>
          <w:szCs w:val="18"/>
        </w:rPr>
        <w:t>hachura quadriculada</w:t>
      </w:r>
      <w:r w:rsidR="006B640A" w:rsidRPr="007C26D4">
        <w:rPr>
          <w:rFonts w:ascii="Tahoma" w:eastAsia="Tahoma" w:hAnsi="Tahoma" w:cs="Tahoma"/>
          <w:sz w:val="18"/>
          <w:szCs w:val="18"/>
        </w:rPr>
        <w:t>) e ZPA (</w:t>
      </w:r>
      <w:r w:rsidR="006B640A">
        <w:rPr>
          <w:rFonts w:ascii="Tahoma" w:eastAsia="Tahoma" w:hAnsi="Tahoma" w:cs="Tahoma"/>
          <w:sz w:val="18"/>
          <w:szCs w:val="18"/>
        </w:rPr>
        <w:t>hachura listrada</w:t>
      </w:r>
      <w:r w:rsidR="006B640A" w:rsidRPr="007C26D4">
        <w:rPr>
          <w:rFonts w:ascii="Tahoma" w:eastAsia="Tahoma" w:hAnsi="Tahoma" w:cs="Tahoma"/>
          <w:sz w:val="18"/>
          <w:szCs w:val="18"/>
        </w:rPr>
        <w:t>)</w:t>
      </w:r>
    </w:p>
    <w:p w:rsidR="007C26D4" w:rsidRDefault="007C26D4" w:rsidP="0060141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C26D4" w:rsidRPr="00864CFC" w:rsidRDefault="008827B2" w:rsidP="0060141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pict>
          <v:shape id="Forma livre 11" o:spid="_x0000_s1028" style="position:absolute;left:0;text-align:left;margin-left:172.65pt;margin-top:.25pt;width:53.85pt;height:78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3813,1001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" path="m357809,1001864l,747423,262393,206734,143124,15903,333955,r95416,95416l612251,230588r71562,71562l524786,413468,421419,492981,397566,596348r,87464l500933,803082,357809,1001864xe" fillcolor="red" strokecolor="red" strokeweight="2pt">
            <v:fill r:id="rId15" o:title="" color2="#ff6161" type="pattern"/>
            <v:path arrowok="t" o:connecttype="custom" o:connectlocs="357809,1001864;0,747423;262393,206734;143124,15903;333955,0;429371,95416;612251,230588;683813,302150;524786,413468;421419,492981;397566,596348;397566,683812;500933,803082;357809,1001864" o:connectangles="0,0,0,0,0,0,0,0,0,0,0,0,0,0"/>
          </v:shape>
        </w:pict>
      </w: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pict>
          <v:shape id="Forma livre 10" o:spid="_x0000_s1027" style="position:absolute;left:0;text-align:left;margin-left:200.8pt;margin-top:25.3pt;width:103.95pt;height:122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9917,1550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" path="m333955,l63610,182880,7951,326004,166977,469127,,691764r1073426,858741l1319917,1264258r-63611,-79513l1176793,1184745r-87464,-71562l946205,659959r-63610,7951l826936,659959,755374,620202,612250,198783r-31805,l477078,166978,437322,143124,373711,55659,333955,xe" fillcolor="#00b050" strokecolor="#00b050" strokeweight="2pt">
            <v:fill r:id="rId14" o:title="" color2="#92d050" type="pattern"/>
            <v:path arrowok="t" o:connecttype="custom" o:connectlocs="333955,0;63610,182880;7951,326004;166977,469127;0,691764;1073426,1550505;1319917,1264258;1256306,1184745;1176793,1184745;1089329,1113183;946205,659959;882595,667910;826936,659959;755374,620202;612250,198783;580445,198783;477078,166978;437322,143124;373711,55659;333955,0" o:connectangles="0,0,0,0,0,0,0,0,0,0,0,0,0,0,0,0,0,0,0,0"/>
          </v:shape>
        </w:pict>
      </w:r>
      <w:r w:rsidR="007C26D4"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5177155" cy="1979712"/>
            <wp:effectExtent l="0" t="0" r="4445" b="190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m título 01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8043" b="13133"/>
                    <a:stretch/>
                  </pic:blipFill>
                  <pic:spPr bwMode="auto">
                    <a:xfrm>
                      <a:off x="0" y="0"/>
                      <a:ext cx="5177155" cy="1979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B25C6" w:rsidRDefault="0014363F" w:rsidP="007C26D4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ZRA+6</w:t>
      </w:r>
      <w:r w:rsidR="007C26D4" w:rsidRPr="007C26D4">
        <w:rPr>
          <w:rFonts w:ascii="Tahoma" w:eastAsia="Tahoma" w:hAnsi="Tahoma" w:cs="Tahoma"/>
          <w:sz w:val="18"/>
          <w:szCs w:val="18"/>
        </w:rPr>
        <w:t xml:space="preserve"> (</w:t>
      </w:r>
      <w:r w:rsidR="006B640A">
        <w:rPr>
          <w:rFonts w:ascii="Tahoma" w:eastAsia="Tahoma" w:hAnsi="Tahoma" w:cs="Tahoma"/>
          <w:sz w:val="18"/>
          <w:szCs w:val="18"/>
        </w:rPr>
        <w:t>hachura quadriculada</w:t>
      </w:r>
      <w:r w:rsidR="007C26D4" w:rsidRPr="007C26D4">
        <w:rPr>
          <w:rFonts w:ascii="Tahoma" w:eastAsia="Tahoma" w:hAnsi="Tahoma" w:cs="Tahoma"/>
          <w:sz w:val="18"/>
          <w:szCs w:val="18"/>
        </w:rPr>
        <w:t>) e ZPA (</w:t>
      </w:r>
      <w:r w:rsidR="006B640A">
        <w:rPr>
          <w:rFonts w:ascii="Tahoma" w:eastAsia="Tahoma" w:hAnsi="Tahoma" w:cs="Tahoma"/>
          <w:sz w:val="18"/>
          <w:szCs w:val="18"/>
        </w:rPr>
        <w:t>hachura listrada</w:t>
      </w:r>
      <w:r w:rsidR="007C26D4" w:rsidRPr="007C26D4">
        <w:rPr>
          <w:rFonts w:ascii="Tahoma" w:eastAsia="Tahoma" w:hAnsi="Tahoma" w:cs="Tahoma"/>
          <w:sz w:val="18"/>
          <w:szCs w:val="18"/>
        </w:rPr>
        <w:t>)</w:t>
      </w:r>
    </w:p>
    <w:p w:rsidR="00225EE1" w:rsidRDefault="00225EE1" w:rsidP="007C26D4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Também chamamos atenção para o fato da área zoneada como ZRA+6, na proposta do atual projeto de lei, também tem a possibilidade de sofrer inundações provocadas pelas mudanças climáticas em curso segundo </w:t>
      </w:r>
      <w:r w:rsidR="0014363F">
        <w:rPr>
          <w:rFonts w:ascii="Tahoma" w:eastAsia="Tahoma" w:hAnsi="Tahoma" w:cs="Tahoma"/>
          <w:sz w:val="22"/>
          <w:szCs w:val="22"/>
        </w:rPr>
        <w:t xml:space="preserve">os </w:t>
      </w:r>
      <w:r>
        <w:rPr>
          <w:rFonts w:ascii="Tahoma" w:eastAsia="Tahoma" w:hAnsi="Tahoma" w:cs="Tahoma"/>
          <w:sz w:val="22"/>
          <w:szCs w:val="22"/>
        </w:rPr>
        <w:t xml:space="preserve">mapas e </w:t>
      </w:r>
      <w:r w:rsidR="0014363F">
        <w:rPr>
          <w:rFonts w:ascii="Tahoma" w:eastAsia="Tahoma" w:hAnsi="Tahoma" w:cs="Tahoma"/>
          <w:sz w:val="22"/>
          <w:szCs w:val="22"/>
        </w:rPr>
        <w:t xml:space="preserve">os </w:t>
      </w:r>
      <w:r>
        <w:rPr>
          <w:rFonts w:ascii="Tahoma" w:eastAsia="Tahoma" w:hAnsi="Tahoma" w:cs="Tahoma"/>
          <w:sz w:val="22"/>
          <w:szCs w:val="22"/>
        </w:rPr>
        <w:t>estudos apresentados pela Secretaria da Clima. Como pode ser visto abaixo.</w:t>
      </w: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4505310" cy="3092254"/>
            <wp:effectExtent l="0" t="0" r="0" b="0"/>
            <wp:docPr id="1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18"/>
                    <a:srcRect l="2178" t="1" r="6529" b="21332"/>
                    <a:stretch/>
                  </pic:blipFill>
                  <pic:spPr bwMode="auto">
                    <a:xfrm>
                      <a:off x="0" y="0"/>
                      <a:ext cx="4555453" cy="312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5EE1" w:rsidRDefault="00225EE1" w:rsidP="00767D69">
      <w:pPr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Imagem demonstrando as áreas passíveis de inundação a partir das mudanças climáticas considerando o aumento do nível do mar para duas situações distintas: 1)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- </w:t>
      </w:r>
      <w:r>
        <w:rPr>
          <w:rFonts w:ascii="Tahoma" w:eastAsia="Tahoma" w:hAnsi="Tahoma" w:cs="Tahoma"/>
          <w:sz w:val="18"/>
          <w:szCs w:val="18"/>
        </w:rPr>
        <w:t xml:space="preserve">azul claro 2)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e tempestade oceânica - azul escuro (em livre tradução) Fonte: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OptimisticScenarioof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0.50 m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MeanSeaLevelRiseandPossible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Environmental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Impacts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ResultingfromTidalVariations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in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the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City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Niterói, Rio de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Janeiro—Brazil</w:t>
      </w:r>
      <w:proofErr w:type="spellEnd"/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  <w:vertAlign w:val="superscript"/>
        </w:rPr>
        <w:footnoteReference w:id="2"/>
      </w:r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.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 Estudo apresentado no Fórum do Clima, organizado pela SECLIMA em Agosto de 2023.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114300" distB="114300" distL="114300" distR="114300">
            <wp:extent cx="6473190" cy="2832100"/>
            <wp:effectExtent l="0" t="0" r="3810" b="6350"/>
            <wp:docPr id="20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3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a longo prazo para aumento do nível do mar entre diferentes cenários de aumento de temperatura para o entorno da Lagoa de Itaipu.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  <w:r>
        <w:rPr>
          <w:rFonts w:ascii="Tahoma" w:eastAsia="Tahoma" w:hAnsi="Tahoma" w:cs="Tahoma"/>
          <w:sz w:val="18"/>
          <w:szCs w:val="18"/>
          <w:vertAlign w:val="superscript"/>
        </w:rPr>
        <w:footnoteReference w:id="3"/>
      </w: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767D69" w:rsidRDefault="00767D69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6473190" cy="2819400"/>
            <wp:effectExtent l="0" t="0" r="3810" b="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1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a longo prazo para aumento do nível do mar entre diferentes cenários de aumento de temperatura para o entorno da Lagoa de Piratininga.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lastRenderedPageBreak/>
        <w:t xml:space="preserve">A urbanização em áreas propensas a inundações é uma prática que, embora busque o desenvolvimento econômico e social, traz consigo uma </w:t>
      </w:r>
      <w:r>
        <w:rPr>
          <w:rFonts w:ascii="Tahoma" w:eastAsia="Tahoma" w:hAnsi="Tahoma" w:cs="Tahoma"/>
          <w:sz w:val="22"/>
          <w:szCs w:val="22"/>
        </w:rPr>
        <w:t xml:space="preserve">série de riscos e desafios. A fim de desvelar </w:t>
      </w:r>
      <w:r w:rsidRPr="00470DB5">
        <w:rPr>
          <w:rFonts w:ascii="Tahoma" w:eastAsia="Tahoma" w:hAnsi="Tahoma" w:cs="Tahoma"/>
          <w:sz w:val="22"/>
          <w:szCs w:val="22"/>
        </w:rPr>
        <w:t xml:space="preserve">os perigos associados a esse processo, concentrando-se nos custos significativos de infraestrutura e </w:t>
      </w:r>
      <w:r>
        <w:rPr>
          <w:rFonts w:ascii="Tahoma" w:eastAsia="Tahoma" w:hAnsi="Tahoma" w:cs="Tahoma"/>
          <w:sz w:val="22"/>
          <w:szCs w:val="22"/>
        </w:rPr>
        <w:t>em algumas d</w:t>
      </w:r>
      <w:r w:rsidRPr="00470DB5">
        <w:rPr>
          <w:rFonts w:ascii="Tahoma" w:eastAsia="Tahoma" w:hAnsi="Tahoma" w:cs="Tahoma"/>
          <w:sz w:val="22"/>
          <w:szCs w:val="22"/>
        </w:rPr>
        <w:t>as externalida</w:t>
      </w:r>
      <w:r>
        <w:rPr>
          <w:rFonts w:ascii="Tahoma" w:eastAsia="Tahoma" w:hAnsi="Tahoma" w:cs="Tahoma"/>
          <w:sz w:val="22"/>
          <w:szCs w:val="22"/>
        </w:rPr>
        <w:t>des que podem surgir, destacamos</w:t>
      </w:r>
      <w:r w:rsidRPr="00470DB5">
        <w:rPr>
          <w:rFonts w:ascii="Tahoma" w:eastAsia="Tahoma" w:hAnsi="Tahoma" w:cs="Tahoma"/>
          <w:sz w:val="22"/>
          <w:szCs w:val="22"/>
        </w:rPr>
        <w:t xml:space="preserve"> a importância de um </w:t>
      </w:r>
      <w:r>
        <w:rPr>
          <w:rFonts w:ascii="Tahoma" w:eastAsia="Tahoma" w:hAnsi="Tahoma" w:cs="Tahoma"/>
          <w:sz w:val="22"/>
          <w:szCs w:val="22"/>
        </w:rPr>
        <w:t>planejamento urbano sustentável reforçado pelo viés sistêmico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1. Inundações como Ameaça Inerente: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escolha de urbanizar regiões suscetíveis a inundações </w:t>
      </w:r>
      <w:r w:rsidRPr="00470DB5">
        <w:rPr>
          <w:rFonts w:ascii="Tahoma" w:eastAsia="Tahoma" w:hAnsi="Tahoma" w:cs="Tahoma"/>
          <w:b/>
          <w:sz w:val="22"/>
          <w:szCs w:val="22"/>
        </w:rPr>
        <w:t>expõe a comunidade a riscos naturais elevados</w:t>
      </w:r>
      <w:r w:rsidRPr="00470DB5">
        <w:rPr>
          <w:rFonts w:ascii="Tahoma" w:eastAsia="Tahoma" w:hAnsi="Tahoma" w:cs="Tahoma"/>
          <w:sz w:val="22"/>
          <w:szCs w:val="22"/>
        </w:rPr>
        <w:t xml:space="preserve">. As inundações podem resultar de </w:t>
      </w:r>
      <w:r w:rsidRPr="00470DB5">
        <w:rPr>
          <w:rFonts w:ascii="Tahoma" w:eastAsia="Tahoma" w:hAnsi="Tahoma" w:cs="Tahoma"/>
          <w:b/>
          <w:sz w:val="22"/>
          <w:szCs w:val="22"/>
        </w:rPr>
        <w:t>eventos climáticos extremos</w:t>
      </w:r>
      <w:r w:rsidRPr="00470DB5">
        <w:rPr>
          <w:rFonts w:ascii="Tahoma" w:eastAsia="Tahoma" w:hAnsi="Tahoma" w:cs="Tahoma"/>
          <w:sz w:val="22"/>
          <w:szCs w:val="22"/>
        </w:rPr>
        <w:t>, como chuvas intensas ou tempestades, e a urbanização nesses locais aumenta a vulnerabilidade das áreas e de suas populações.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2. Custos Significativos de Infraestrutura: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mitigação dos riscos de inundações requer investimentos substanciais em infraestrutura. Sistemas de drenagem, diques, barragens e outras medidas são necessárias para proteger as áreas urbanizadas. Estes custos elevados podem </w:t>
      </w:r>
      <w:r w:rsidRPr="00470DB5">
        <w:rPr>
          <w:rFonts w:ascii="Tahoma" w:eastAsia="Tahoma" w:hAnsi="Tahoma" w:cs="Tahoma"/>
          <w:b/>
          <w:sz w:val="22"/>
          <w:szCs w:val="22"/>
        </w:rPr>
        <w:t>impactar o orçamento público</w:t>
      </w:r>
      <w:r w:rsidRPr="00470DB5">
        <w:rPr>
          <w:rFonts w:ascii="Tahoma" w:eastAsia="Tahoma" w:hAnsi="Tahoma" w:cs="Tahoma"/>
          <w:sz w:val="22"/>
          <w:szCs w:val="22"/>
        </w:rPr>
        <w:t xml:space="preserve"> e criar desafios financeiros para as autoridades locais.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3. Manutenção e Atualização Constantes: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infraestrutura para lidar com inundações requer manutenção regular e atualizações para acompanhar mudanças nas condições climáticas e o crescimento urbano. </w:t>
      </w:r>
      <w:r w:rsidRPr="00470DB5">
        <w:rPr>
          <w:rFonts w:ascii="Tahoma" w:eastAsia="Tahoma" w:hAnsi="Tahoma" w:cs="Tahoma"/>
          <w:b/>
          <w:sz w:val="22"/>
          <w:szCs w:val="22"/>
        </w:rPr>
        <w:t>A falta de investimento contínuo pode resultar em sistemas inadequados, aumentando os riscos associados às inundações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4. Externalidades Socioeconômicas: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em áreas sujeitas a inundações pode desencadear externalidades socioeconômicas negativas. </w:t>
      </w:r>
      <w:r w:rsidRPr="00470DB5">
        <w:rPr>
          <w:rFonts w:ascii="Tahoma" w:eastAsia="Tahoma" w:hAnsi="Tahoma" w:cs="Tahoma"/>
          <w:b/>
          <w:sz w:val="22"/>
          <w:szCs w:val="22"/>
        </w:rPr>
        <w:t>Danos a propriedades, interrupção de serviços públicos, perda de vidas e impactos na saúde mental da população são algumas das consequências</w:t>
      </w:r>
      <w:r w:rsidRPr="00470DB5">
        <w:rPr>
          <w:rFonts w:ascii="Tahoma" w:eastAsia="Tahoma" w:hAnsi="Tahoma" w:cs="Tahoma"/>
          <w:sz w:val="22"/>
          <w:szCs w:val="22"/>
        </w:rPr>
        <w:t xml:space="preserve"> que podem surgir como resultado direto ou indireto da urbanização em áreas de risco.</w:t>
      </w: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67D69" w:rsidRPr="00470DB5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lastRenderedPageBreak/>
        <w:t>5. Desafios Ambientais e Ecossistêmicos:</w:t>
      </w:r>
    </w:p>
    <w:p w:rsidR="00767D69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intensiva também pode resultar na </w:t>
      </w:r>
      <w:r w:rsidRPr="00470DB5">
        <w:rPr>
          <w:rFonts w:ascii="Tahoma" w:eastAsia="Tahoma" w:hAnsi="Tahoma" w:cs="Tahoma"/>
          <w:b/>
          <w:sz w:val="22"/>
          <w:szCs w:val="22"/>
        </w:rPr>
        <w:t>degradação de ecossistemas locais</w:t>
      </w:r>
      <w:r w:rsidRPr="00470DB5">
        <w:rPr>
          <w:rFonts w:ascii="Tahoma" w:eastAsia="Tahoma" w:hAnsi="Tahoma" w:cs="Tahoma"/>
          <w:sz w:val="22"/>
          <w:szCs w:val="22"/>
        </w:rPr>
        <w:t>, com impactos negativos na biodiversidade e na qualidade da água. A remoção de áreas verdes e a impermeabilização do solo contribuem para o aumento da escorrência de água, agravando os problemas de inundações.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 em áreas suscetíveis a inundações. O planejamento cuidadoso, investimentos adequados em infraestrutura resiliente e consideração das externalidades são essenciais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Acrescentamos ainda a existência do bem arqueológico Sambaqui de Camboinhas:</w:t>
      </w:r>
    </w:p>
    <w:p w:rsidR="00225EE1" w:rsidRDefault="00225EE1" w:rsidP="001A1DD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906364" cy="2881423"/>
            <wp:effectExtent l="0" t="0" r="0" b="0"/>
            <wp:docPr id="18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4530" cy="28854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A1DD3" w:rsidRDefault="001A1DD3" w:rsidP="001A1DD3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o polígono do bem arqueológico Sambaqui de Camboinhas. </w:t>
      </w:r>
    </w:p>
    <w:p w:rsidR="00225EE1" w:rsidRDefault="001A1DD3" w:rsidP="001A1DD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>Fonte: SICG-IPHAN. Imagem gerada em 12/01/2024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34AB0" w:rsidRDefault="00934AB0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934AB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22"/>
      <w:footerReference w:type="default" r:id="rId23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498" w:rsidRDefault="00641498">
      <w:r>
        <w:separator/>
      </w:r>
    </w:p>
  </w:endnote>
  <w:endnote w:type="continuationSeparator" w:id="1">
    <w:p w:rsidR="00641498" w:rsidRDefault="00641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498" w:rsidRDefault="00641498">
      <w:r>
        <w:separator/>
      </w:r>
    </w:p>
  </w:footnote>
  <w:footnote w:type="continuationSeparator" w:id="1">
    <w:p w:rsidR="00641498" w:rsidRDefault="00641498">
      <w:r>
        <w:continuationSeparator/>
      </w:r>
    </w:p>
  </w:footnote>
  <w:footnote w:id="2">
    <w:p w:rsidR="00225EE1" w:rsidRDefault="00225EE1" w:rsidP="00225EE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Ver: https://www.mdpi.com/2673-964X/3/3/13</w:t>
      </w:r>
    </w:p>
  </w:footnote>
  <w:footnote w:id="3">
    <w:p w:rsidR="00225EE1" w:rsidRDefault="00225EE1" w:rsidP="00225EE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>Ver: https://coastal.climatecentral.org/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131938"/>
    <w:rsid w:val="00133ECD"/>
    <w:rsid w:val="0014363F"/>
    <w:rsid w:val="001A1DD3"/>
    <w:rsid w:val="001A28A2"/>
    <w:rsid w:val="00225EE1"/>
    <w:rsid w:val="00273635"/>
    <w:rsid w:val="002939EA"/>
    <w:rsid w:val="002D372E"/>
    <w:rsid w:val="002F5270"/>
    <w:rsid w:val="00310580"/>
    <w:rsid w:val="00313B31"/>
    <w:rsid w:val="00340D2F"/>
    <w:rsid w:val="003B27EB"/>
    <w:rsid w:val="00440E08"/>
    <w:rsid w:val="00441D35"/>
    <w:rsid w:val="00482D03"/>
    <w:rsid w:val="004C7D18"/>
    <w:rsid w:val="005610BE"/>
    <w:rsid w:val="00601415"/>
    <w:rsid w:val="006241EF"/>
    <w:rsid w:val="00641498"/>
    <w:rsid w:val="00687816"/>
    <w:rsid w:val="006B640A"/>
    <w:rsid w:val="006C4245"/>
    <w:rsid w:val="00767D69"/>
    <w:rsid w:val="007C26D4"/>
    <w:rsid w:val="007D3DAF"/>
    <w:rsid w:val="007F7E18"/>
    <w:rsid w:val="0080696C"/>
    <w:rsid w:val="00864CFC"/>
    <w:rsid w:val="008827B2"/>
    <w:rsid w:val="008965B6"/>
    <w:rsid w:val="00915CF8"/>
    <w:rsid w:val="00934AB0"/>
    <w:rsid w:val="0095083A"/>
    <w:rsid w:val="00B36CA8"/>
    <w:rsid w:val="00C914A1"/>
    <w:rsid w:val="00CC656A"/>
    <w:rsid w:val="00D67619"/>
    <w:rsid w:val="00E70273"/>
    <w:rsid w:val="00EB25C6"/>
    <w:rsid w:val="00F41E8A"/>
    <w:rsid w:val="00F63427"/>
    <w:rsid w:val="00FC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8827B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0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8827B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8827B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gif"/><Relationship Id="rId23" Type="http://schemas.openxmlformats.org/officeDocument/2006/relationships/footer" Target="footer1.xml"/><Relationship Id="rId10" Type="http://schemas.microsoft.com/office/2007/relationships/hdphoto" Target="media/hdphoto2.wdp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gi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1302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2024-02-08T17:43:00Z</cp:lastPrinted>
  <dcterms:created xsi:type="dcterms:W3CDTF">2024-02-18T14:46:00Z</dcterms:created>
  <dcterms:modified xsi:type="dcterms:W3CDTF">2024-02-18T14:46:00Z</dcterms:modified>
</cp:coreProperties>
</file>