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4F6" w:rsidRPr="00AA65D5" w:rsidRDefault="0091653A" w:rsidP="00AA65D5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</w:rPr>
      </w:pPr>
      <w:r w:rsidRPr="00B263F0">
        <w:rPr>
          <w:rFonts w:ascii="Tahoma" w:hAnsi="Tahoma" w:cs="Tahoma"/>
          <w:b/>
          <w:bCs/>
        </w:rPr>
        <w:t xml:space="preserve">EMENDA </w:t>
      </w:r>
      <w:r w:rsidR="00B263F0" w:rsidRPr="00B263F0">
        <w:rPr>
          <w:rFonts w:ascii="Tahoma" w:hAnsi="Tahoma" w:cs="Tahoma"/>
          <w:b/>
          <w:bCs/>
        </w:rPr>
        <w:t>MODIFICATIVA</w:t>
      </w:r>
      <w:r w:rsidR="002275F2" w:rsidRPr="00B263F0">
        <w:rPr>
          <w:rFonts w:ascii="Tahoma" w:hAnsi="Tahoma" w:cs="Tahoma"/>
          <w:b/>
          <w:bCs/>
        </w:rPr>
        <w:t xml:space="preserve"> Nº </w:t>
      </w:r>
      <w:r w:rsidR="00B07B1A">
        <w:rPr>
          <w:rFonts w:ascii="Tahoma" w:hAnsi="Tahoma" w:cs="Tahoma"/>
          <w:b/>
          <w:bCs/>
        </w:rPr>
        <w:t xml:space="preserve">    /2023</w:t>
      </w:r>
      <w:bookmarkStart w:id="0" w:name="_GoBack"/>
      <w:bookmarkEnd w:id="0"/>
    </w:p>
    <w:p w:rsidR="00B263F0" w:rsidRDefault="00A8467F" w:rsidP="0019774E">
      <w:pPr>
        <w:spacing w:line="360" w:lineRule="auto"/>
        <w:jc w:val="center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>Projeto de Lei n</w:t>
      </w:r>
      <w:r w:rsidR="002B3183" w:rsidRPr="00B263F0">
        <w:rPr>
          <w:rFonts w:ascii="Tahoma" w:hAnsi="Tahoma" w:cs="Tahoma"/>
          <w:b/>
        </w:rPr>
        <w:t xml:space="preserve">º. </w:t>
      </w:r>
      <w:r w:rsidR="00830C97">
        <w:rPr>
          <w:rFonts w:ascii="Tahoma" w:hAnsi="Tahoma" w:cs="Tahoma"/>
          <w:b/>
        </w:rPr>
        <w:t>22</w:t>
      </w:r>
      <w:r w:rsidR="00A82F0C" w:rsidRPr="00B263F0">
        <w:rPr>
          <w:rFonts w:ascii="Tahoma" w:hAnsi="Tahoma" w:cs="Tahoma"/>
          <w:b/>
        </w:rPr>
        <w:t>1/202</w:t>
      </w:r>
      <w:r w:rsidR="00830C97">
        <w:rPr>
          <w:rFonts w:ascii="Tahoma" w:hAnsi="Tahoma" w:cs="Tahoma"/>
          <w:b/>
        </w:rPr>
        <w:t>3</w:t>
      </w:r>
    </w:p>
    <w:p w:rsidR="00470B46" w:rsidRDefault="00470B46" w:rsidP="00B263F0">
      <w:pPr>
        <w:spacing w:line="360" w:lineRule="auto"/>
        <w:jc w:val="center"/>
        <w:rPr>
          <w:rFonts w:ascii="Tahoma" w:hAnsi="Tahoma" w:cs="Tahoma"/>
          <w:b/>
        </w:rPr>
      </w:pPr>
    </w:p>
    <w:p w:rsidR="00B263F0" w:rsidRDefault="00B263F0" w:rsidP="0019774E">
      <w:pPr>
        <w:spacing w:line="360" w:lineRule="auto"/>
        <w:ind w:left="4395"/>
        <w:jc w:val="both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>Modifica o artigo 21</w:t>
      </w:r>
      <w:r w:rsidR="00D64522">
        <w:rPr>
          <w:rFonts w:ascii="Tahoma" w:hAnsi="Tahoma" w:cs="Tahoma"/>
          <w:b/>
        </w:rPr>
        <w:t>4</w:t>
      </w:r>
      <w:r w:rsidRPr="00B263F0">
        <w:rPr>
          <w:rFonts w:ascii="Tahoma" w:hAnsi="Tahoma" w:cs="Tahoma"/>
          <w:b/>
        </w:rPr>
        <w:t xml:space="preserve"> d</w:t>
      </w:r>
      <w:r w:rsidR="00A82F0C" w:rsidRPr="00B263F0">
        <w:rPr>
          <w:rFonts w:ascii="Tahoma" w:hAnsi="Tahoma" w:cs="Tahoma"/>
          <w:b/>
        </w:rPr>
        <w:t xml:space="preserve">o Projeto de Lei Nº. </w:t>
      </w:r>
      <w:r w:rsidR="00830C97">
        <w:rPr>
          <w:rFonts w:ascii="Tahoma" w:hAnsi="Tahoma" w:cs="Tahoma"/>
          <w:b/>
        </w:rPr>
        <w:t>22</w:t>
      </w:r>
      <w:r w:rsidR="00A82F0C" w:rsidRPr="00B263F0">
        <w:rPr>
          <w:rFonts w:ascii="Tahoma" w:hAnsi="Tahoma" w:cs="Tahoma"/>
          <w:b/>
        </w:rPr>
        <w:t>1/202</w:t>
      </w:r>
      <w:r w:rsidR="00830C97">
        <w:rPr>
          <w:rFonts w:ascii="Tahoma" w:hAnsi="Tahoma" w:cs="Tahoma"/>
          <w:b/>
        </w:rPr>
        <w:t>3</w:t>
      </w:r>
      <w:r w:rsidR="00B6470F" w:rsidRPr="00B263F0">
        <w:rPr>
          <w:rFonts w:ascii="Tahoma" w:hAnsi="Tahoma" w:cs="Tahoma"/>
          <w:b/>
        </w:rPr>
        <w:t>.</w:t>
      </w:r>
    </w:p>
    <w:p w:rsidR="00470B46" w:rsidRPr="00B263F0" w:rsidRDefault="00470B46" w:rsidP="0090127E">
      <w:pPr>
        <w:spacing w:line="360" w:lineRule="auto"/>
        <w:ind w:left="4395"/>
        <w:jc w:val="both"/>
        <w:rPr>
          <w:rFonts w:ascii="Tahoma" w:hAnsi="Tahoma" w:cs="Tahoma"/>
          <w:b/>
        </w:rPr>
      </w:pPr>
    </w:p>
    <w:p w:rsidR="000A695F" w:rsidRDefault="0091653A" w:rsidP="002B3183">
      <w:pPr>
        <w:spacing w:line="360" w:lineRule="auto"/>
        <w:jc w:val="both"/>
        <w:rPr>
          <w:rFonts w:ascii="Tahoma" w:hAnsi="Tahoma" w:cs="Tahoma"/>
        </w:rPr>
      </w:pPr>
      <w:r w:rsidRPr="00B263F0">
        <w:rPr>
          <w:rFonts w:ascii="Tahoma" w:hAnsi="Tahoma" w:cs="Tahoma"/>
          <w:b/>
        </w:rPr>
        <w:t>Art. 1º</w:t>
      </w:r>
      <w:r w:rsidRPr="00B263F0">
        <w:rPr>
          <w:rFonts w:ascii="Tahoma" w:hAnsi="Tahoma" w:cs="Tahoma"/>
        </w:rPr>
        <w:t xml:space="preserve"> - </w:t>
      </w:r>
      <w:r w:rsidR="00B263F0" w:rsidRPr="00B263F0">
        <w:rPr>
          <w:rFonts w:ascii="Tahoma" w:hAnsi="Tahoma" w:cs="Tahoma"/>
        </w:rPr>
        <w:t>Modifica o artigo 21</w:t>
      </w:r>
      <w:r w:rsidR="00AD2253">
        <w:rPr>
          <w:rFonts w:ascii="Tahoma" w:hAnsi="Tahoma" w:cs="Tahoma"/>
        </w:rPr>
        <w:t>4</w:t>
      </w:r>
      <w:r w:rsidR="00B263F0" w:rsidRPr="00B263F0">
        <w:rPr>
          <w:rFonts w:ascii="Tahoma" w:hAnsi="Tahoma" w:cs="Tahoma"/>
        </w:rPr>
        <w:t xml:space="preserve"> do Projeto de Lei Nº. </w:t>
      </w:r>
      <w:r w:rsidR="00830C97">
        <w:rPr>
          <w:rFonts w:ascii="Tahoma" w:hAnsi="Tahoma" w:cs="Tahoma"/>
        </w:rPr>
        <w:t>22</w:t>
      </w:r>
      <w:r w:rsidR="00B263F0" w:rsidRPr="00B263F0">
        <w:rPr>
          <w:rFonts w:ascii="Tahoma" w:hAnsi="Tahoma" w:cs="Tahoma"/>
        </w:rPr>
        <w:t>1/202</w:t>
      </w:r>
      <w:r w:rsidR="00830C97">
        <w:rPr>
          <w:rFonts w:ascii="Tahoma" w:hAnsi="Tahoma" w:cs="Tahoma"/>
        </w:rPr>
        <w:t>3</w:t>
      </w:r>
      <w:r w:rsidR="00462347" w:rsidRPr="00B263F0">
        <w:rPr>
          <w:rFonts w:ascii="Tahoma" w:hAnsi="Tahoma" w:cs="Tahoma"/>
        </w:rPr>
        <w:t>,</w:t>
      </w:r>
      <w:r w:rsidR="00B263F0" w:rsidRPr="00B263F0">
        <w:rPr>
          <w:rFonts w:ascii="Tahoma" w:hAnsi="Tahoma" w:cs="Tahoma"/>
        </w:rPr>
        <w:t xml:space="preserve"> renumerando os demais subsequentes,</w:t>
      </w:r>
      <w:r w:rsidR="00D64522">
        <w:rPr>
          <w:rFonts w:ascii="Tahoma" w:hAnsi="Tahoma" w:cs="Tahoma"/>
        </w:rPr>
        <w:t xml:space="preserve"> </w:t>
      </w:r>
      <w:r w:rsidR="005E2098">
        <w:rPr>
          <w:rFonts w:ascii="Tahoma" w:hAnsi="Tahoma" w:cs="Tahoma"/>
        </w:rPr>
        <w:t xml:space="preserve">que passa a vigorar </w:t>
      </w:r>
      <w:r w:rsidR="00A81C03" w:rsidRPr="00B263F0">
        <w:rPr>
          <w:rFonts w:ascii="Tahoma" w:hAnsi="Tahoma" w:cs="Tahoma"/>
        </w:rPr>
        <w:t>com</w:t>
      </w:r>
      <w:r w:rsidR="001E6667" w:rsidRPr="00B263F0">
        <w:rPr>
          <w:rFonts w:ascii="Tahoma" w:hAnsi="Tahoma" w:cs="Tahoma"/>
        </w:rPr>
        <w:t xml:space="preserve"> a seguinte redação: </w:t>
      </w:r>
    </w:p>
    <w:p w:rsidR="00470B46" w:rsidRDefault="00470B46" w:rsidP="002B3183">
      <w:pPr>
        <w:spacing w:line="360" w:lineRule="auto"/>
        <w:jc w:val="both"/>
        <w:rPr>
          <w:rFonts w:ascii="Tahoma" w:hAnsi="Tahoma" w:cs="Tahoma"/>
        </w:rPr>
      </w:pPr>
    </w:p>
    <w:p w:rsidR="00B263F0" w:rsidRDefault="002336BC" w:rsidP="00470B46">
      <w:p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Art. 21</w:t>
      </w:r>
      <w:r w:rsidR="00D64522">
        <w:rPr>
          <w:rFonts w:ascii="Tahoma" w:hAnsi="Tahoma" w:cs="Tahoma"/>
          <w:b/>
        </w:rPr>
        <w:t>4</w:t>
      </w:r>
      <w:r w:rsidR="00B263F0" w:rsidRPr="00D7466C">
        <w:rPr>
          <w:rFonts w:ascii="Tahoma" w:hAnsi="Tahoma" w:cs="Tahoma"/>
          <w:b/>
        </w:rPr>
        <w:t xml:space="preserve"> -</w:t>
      </w:r>
      <w:r w:rsidR="00D64522">
        <w:rPr>
          <w:rFonts w:ascii="Tahoma" w:hAnsi="Tahoma" w:cs="Tahoma"/>
          <w:b/>
        </w:rPr>
        <w:t xml:space="preserve"> </w:t>
      </w:r>
      <w:r w:rsidR="00B263F0" w:rsidRPr="009B2989">
        <w:rPr>
          <w:rFonts w:ascii="Tahoma" w:hAnsi="Tahoma" w:cs="Tahoma"/>
        </w:rPr>
        <w:t xml:space="preserve">Serão permitidos jiraus </w:t>
      </w:r>
      <w:r w:rsidR="00B263F0" w:rsidRPr="00185342">
        <w:rPr>
          <w:rFonts w:ascii="Tahoma" w:hAnsi="Tahoma" w:cs="Tahoma"/>
          <w:b/>
        </w:rPr>
        <w:t>e mezaninos</w:t>
      </w:r>
      <w:r w:rsidR="00B263F0" w:rsidRPr="009B2989">
        <w:rPr>
          <w:rFonts w:ascii="Tahoma" w:hAnsi="Tahoma" w:cs="Tahoma"/>
        </w:rPr>
        <w:t xml:space="preserve"> em </w:t>
      </w:r>
      <w:r w:rsidR="00AA65D5">
        <w:rPr>
          <w:rFonts w:ascii="Tahoma" w:hAnsi="Tahoma" w:cs="Tahoma"/>
        </w:rPr>
        <w:t xml:space="preserve">centros comerciais, </w:t>
      </w:r>
      <w:r w:rsidR="00B263F0">
        <w:rPr>
          <w:rFonts w:ascii="Tahoma" w:hAnsi="Tahoma" w:cs="Tahoma"/>
        </w:rPr>
        <w:t xml:space="preserve">estabelecimentos comerciais independentes ou </w:t>
      </w:r>
      <w:r w:rsidR="00B263F0" w:rsidRPr="009B2989">
        <w:rPr>
          <w:rFonts w:ascii="Tahoma" w:hAnsi="Tahoma" w:cs="Tahoma"/>
        </w:rPr>
        <w:t>localizadas em qualquer pavimento de edificações não residenciais ou mistas e não serão considerados como um pavimento, desde que atendam aos seguintes requisitos:</w:t>
      </w:r>
    </w:p>
    <w:p w:rsidR="00B263F0" w:rsidRPr="006E1527" w:rsidRDefault="00B263F0" w:rsidP="00470B46">
      <w:pPr>
        <w:ind w:left="1134"/>
        <w:jc w:val="both"/>
        <w:rPr>
          <w:rFonts w:ascii="Tahoma" w:hAnsi="Tahoma" w:cs="Tahoma"/>
          <w:b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 xml:space="preserve">I - poderão ocupar até </w:t>
      </w:r>
      <w:r w:rsidRPr="008333A9">
        <w:rPr>
          <w:rFonts w:ascii="Tahoma" w:hAnsi="Tahoma" w:cs="Tahoma"/>
          <w:b/>
        </w:rPr>
        <w:t>65% (sessenta e cinco por cento)</w:t>
      </w:r>
      <w:r>
        <w:rPr>
          <w:rFonts w:ascii="Tahoma" w:hAnsi="Tahoma" w:cs="Tahoma"/>
        </w:rPr>
        <w:t xml:space="preserve"> </w:t>
      </w:r>
      <w:r w:rsidRPr="009B2989">
        <w:rPr>
          <w:rFonts w:ascii="Tahoma" w:hAnsi="Tahoma" w:cs="Tahoma"/>
        </w:rPr>
        <w:t xml:space="preserve">da área útil </w:t>
      </w:r>
      <w:r w:rsidRPr="008333A9">
        <w:rPr>
          <w:rFonts w:ascii="Tahoma" w:hAnsi="Tahoma" w:cs="Tahoma"/>
          <w:b/>
        </w:rPr>
        <w:t>do estabelecimento</w:t>
      </w:r>
      <w:r w:rsidRPr="009B2989">
        <w:rPr>
          <w:rFonts w:ascii="Tahoma" w:hAnsi="Tahoma" w:cs="Tahoma"/>
        </w:rPr>
        <w:t xml:space="preserve"> onde forem construídos;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 xml:space="preserve">II </w:t>
      </w:r>
      <w:r>
        <w:rPr>
          <w:rFonts w:ascii="Tahoma" w:hAnsi="Tahoma" w:cs="Tahoma"/>
        </w:rPr>
        <w:t>–</w:t>
      </w:r>
      <w:r w:rsidR="00547CB6">
        <w:rPr>
          <w:rFonts w:ascii="Tahoma" w:hAnsi="Tahoma" w:cs="Tahoma"/>
        </w:rPr>
        <w:t xml:space="preserve"> </w:t>
      </w:r>
      <w:r w:rsidRPr="00185342">
        <w:rPr>
          <w:rFonts w:ascii="Tahoma" w:hAnsi="Tahoma" w:cs="Tahoma"/>
          <w:b/>
        </w:rPr>
        <w:t>poderão erguer apenas 01 (um) piso elevado no interior do estabelecimento comercial</w:t>
      </w:r>
      <w:r w:rsidRPr="009B2989">
        <w:rPr>
          <w:rFonts w:ascii="Tahoma" w:hAnsi="Tahoma" w:cs="Tahoma"/>
        </w:rPr>
        <w:t>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>III - terão altura útil mínima de</w:t>
      </w:r>
      <w:r>
        <w:rPr>
          <w:rFonts w:ascii="Tahoma" w:hAnsi="Tahoma" w:cs="Tahoma"/>
        </w:rPr>
        <w:t xml:space="preserve"> 2,20m(</w:t>
      </w:r>
      <w:r w:rsidRPr="009B2989">
        <w:rPr>
          <w:rFonts w:ascii="Tahoma" w:hAnsi="Tahoma" w:cs="Tahoma"/>
        </w:rPr>
        <w:t>dois metros e vinte centímetros</w:t>
      </w:r>
      <w:r>
        <w:rPr>
          <w:rFonts w:ascii="Tahoma" w:hAnsi="Tahoma" w:cs="Tahoma"/>
        </w:rPr>
        <w:t>)</w:t>
      </w:r>
      <w:r w:rsidRPr="009B2989">
        <w:rPr>
          <w:rFonts w:ascii="Tahoma" w:hAnsi="Tahoma" w:cs="Tahoma"/>
        </w:rPr>
        <w:t xml:space="preserve"> na parte inferior;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>IV - não terão</w:t>
      </w:r>
      <w:r>
        <w:rPr>
          <w:rFonts w:ascii="Tahoma" w:hAnsi="Tahoma" w:cs="Tahoma"/>
        </w:rPr>
        <w:t xml:space="preserve"> suas áreas computadas </w:t>
      </w:r>
      <w:r w:rsidRPr="000568D1">
        <w:rPr>
          <w:rFonts w:ascii="Tahoma" w:hAnsi="Tahoma" w:cs="Tahoma"/>
        </w:rPr>
        <w:t>para efeito do cálculo do coeficiente de aproveitamento do terreno da edificação, bem como não serão computáveis no cálculo do potencial construtivo</w:t>
      </w:r>
      <w:r>
        <w:rPr>
          <w:rFonts w:ascii="Tahoma" w:hAnsi="Tahoma" w:cs="Tahoma"/>
        </w:rPr>
        <w:t>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19774E" w:rsidRDefault="00B263F0" w:rsidP="0019774E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 xml:space="preserve">V - </w:t>
      </w:r>
      <w:r w:rsidR="00AA65D5" w:rsidRPr="00AA65D5">
        <w:rPr>
          <w:rFonts w:ascii="Tahoma" w:hAnsi="Tahoma" w:cs="Tahoma"/>
        </w:rPr>
        <w:t>quando destinados a equipamentos técnicos, depósito ou compartimentos de permanência transitória, não terão restrição quanto à altura mínima na parte superior e poderão dispor de escada de acesso móvel</w:t>
      </w:r>
      <w:r w:rsidRPr="009B2989">
        <w:rPr>
          <w:rFonts w:ascii="Tahoma" w:hAnsi="Tahoma" w:cs="Tahoma"/>
        </w:rPr>
        <w:t>;</w:t>
      </w:r>
    </w:p>
    <w:p w:rsidR="0019774E" w:rsidRDefault="0019774E" w:rsidP="0019774E">
      <w:pPr>
        <w:ind w:left="2268"/>
        <w:jc w:val="both"/>
        <w:rPr>
          <w:rFonts w:ascii="Tahoma" w:hAnsi="Tahoma" w:cs="Tahoma"/>
        </w:rPr>
      </w:pPr>
    </w:p>
    <w:p w:rsidR="0019774E" w:rsidRPr="0019774E" w:rsidRDefault="0019774E" w:rsidP="0019774E">
      <w:pPr>
        <w:ind w:left="2268"/>
        <w:jc w:val="bot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a</w:t>
      </w:r>
      <w:proofErr w:type="gramEnd"/>
      <w:r>
        <w:rPr>
          <w:rFonts w:ascii="Tahoma" w:hAnsi="Tahoma" w:cs="Tahoma"/>
        </w:rPr>
        <w:t xml:space="preserve"> – deverão ser observadas todas as normas</w:t>
      </w:r>
      <w:r w:rsidR="00B26901">
        <w:rPr>
          <w:rFonts w:ascii="Tahoma" w:hAnsi="Tahoma" w:cs="Tahoma"/>
        </w:rPr>
        <w:t xml:space="preserve"> de segurança existentes para a destinação pretendida.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lastRenderedPageBreak/>
        <w:t xml:space="preserve">VI - quando configurarem área aberta ao público ou compartimento de permanência prolongada, terá altura útil mínima de </w:t>
      </w:r>
      <w:r>
        <w:rPr>
          <w:rFonts w:ascii="Tahoma" w:hAnsi="Tahoma" w:cs="Tahoma"/>
        </w:rPr>
        <w:t>2,20m(</w:t>
      </w:r>
      <w:r w:rsidRPr="009B2989">
        <w:rPr>
          <w:rFonts w:ascii="Tahoma" w:hAnsi="Tahoma" w:cs="Tahoma"/>
        </w:rPr>
        <w:t>dois metros e vinte centímetros</w:t>
      </w:r>
      <w:r>
        <w:rPr>
          <w:rFonts w:ascii="Tahoma" w:hAnsi="Tahoma" w:cs="Tahoma"/>
        </w:rPr>
        <w:t>)</w:t>
      </w:r>
      <w:r w:rsidRPr="009B2989">
        <w:rPr>
          <w:rFonts w:ascii="Tahoma" w:hAnsi="Tahoma" w:cs="Tahoma"/>
        </w:rPr>
        <w:t xml:space="preserve"> no piso superior</w:t>
      </w:r>
      <w:r>
        <w:rPr>
          <w:rFonts w:ascii="Tahoma" w:hAnsi="Tahoma" w:cs="Tahoma"/>
        </w:rPr>
        <w:t xml:space="preserve"> </w:t>
      </w:r>
      <w:r w:rsidRPr="00185342">
        <w:rPr>
          <w:rFonts w:ascii="Tahoma" w:hAnsi="Tahoma" w:cs="Tahoma"/>
          <w:b/>
        </w:rPr>
        <w:t>com acesso interno;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>VII - não poderão ter acesso independente para a circulação comum da edificação.</w:t>
      </w:r>
    </w:p>
    <w:p w:rsidR="00B263F0" w:rsidRPr="009B2989" w:rsidRDefault="00B263F0" w:rsidP="00470B46">
      <w:pPr>
        <w:ind w:left="1134"/>
        <w:jc w:val="both"/>
        <w:rPr>
          <w:rFonts w:ascii="Tahoma" w:hAnsi="Tahoma" w:cs="Tahoma"/>
        </w:rPr>
      </w:pPr>
    </w:p>
    <w:p w:rsidR="00B263F0" w:rsidRDefault="00CC1055" w:rsidP="00470B46">
      <w:p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Pará</w:t>
      </w:r>
      <w:r w:rsidR="00B26901">
        <w:rPr>
          <w:rFonts w:ascii="Tahoma" w:hAnsi="Tahoma" w:cs="Tahoma"/>
          <w:b/>
        </w:rPr>
        <w:t>grafo único</w:t>
      </w:r>
      <w:r w:rsidR="00B263F0" w:rsidRPr="00D7466C">
        <w:rPr>
          <w:rFonts w:ascii="Tahoma" w:hAnsi="Tahoma" w:cs="Tahoma"/>
        </w:rPr>
        <w:t xml:space="preserve"> - </w:t>
      </w:r>
      <w:r w:rsidR="00B263F0" w:rsidRPr="009B2989">
        <w:rPr>
          <w:rFonts w:ascii="Tahoma" w:hAnsi="Tahoma" w:cs="Tahoma"/>
        </w:rPr>
        <w:t>Serão permitidos mediante pagamento de contrap</w:t>
      </w:r>
      <w:r w:rsidR="00B263F0">
        <w:rPr>
          <w:rFonts w:ascii="Tahoma" w:hAnsi="Tahoma" w:cs="Tahoma"/>
        </w:rPr>
        <w:t>artida, calculada de acordo</w:t>
      </w:r>
      <w:r w:rsidR="00470B46">
        <w:rPr>
          <w:rFonts w:ascii="Tahoma" w:hAnsi="Tahoma" w:cs="Tahoma"/>
        </w:rPr>
        <w:t xml:space="preserve"> com a equação da Outorga Onerosa do Direito de Construir, </w:t>
      </w:r>
      <w:r w:rsidR="00470B46" w:rsidRPr="00185342">
        <w:rPr>
          <w:rFonts w:ascii="Tahoma" w:hAnsi="Tahoma" w:cs="Tahoma"/>
          <w:b/>
        </w:rPr>
        <w:t>bem como</w:t>
      </w:r>
      <w:r w:rsidR="00185342">
        <w:rPr>
          <w:rFonts w:ascii="Tahoma" w:hAnsi="Tahoma" w:cs="Tahoma"/>
          <w:b/>
        </w:rPr>
        <w:t xml:space="preserve"> </w:t>
      </w:r>
      <w:r w:rsidR="00B263F0" w:rsidRPr="00185342">
        <w:rPr>
          <w:rFonts w:ascii="Tahoma" w:hAnsi="Tahoma" w:cs="Tahoma"/>
          <w:b/>
        </w:rPr>
        <w:t>o disposto no Código Tributário Municipal de Niterói e suas regulamentações,</w:t>
      </w:r>
      <w:r w:rsidR="00B263F0" w:rsidRPr="009B2989">
        <w:rPr>
          <w:rFonts w:ascii="Tahoma" w:hAnsi="Tahoma" w:cs="Tahoma"/>
        </w:rPr>
        <w:t xml:space="preserve"> jiraus</w:t>
      </w:r>
      <w:r w:rsidR="00B263F0">
        <w:rPr>
          <w:rFonts w:ascii="Tahoma" w:hAnsi="Tahoma" w:cs="Tahoma"/>
        </w:rPr>
        <w:t xml:space="preserve"> e mezaninos </w:t>
      </w:r>
      <w:r w:rsidR="00B263F0" w:rsidRPr="009B2989">
        <w:rPr>
          <w:rFonts w:ascii="Tahoma" w:hAnsi="Tahoma" w:cs="Tahoma"/>
        </w:rPr>
        <w:t>nas</w:t>
      </w:r>
      <w:r w:rsidR="00185342">
        <w:rPr>
          <w:rFonts w:ascii="Tahoma" w:hAnsi="Tahoma" w:cs="Tahoma"/>
        </w:rPr>
        <w:t xml:space="preserve"> </w:t>
      </w:r>
      <w:r w:rsidR="00B263F0" w:rsidRPr="009B2989">
        <w:rPr>
          <w:rFonts w:ascii="Tahoma" w:hAnsi="Tahoma" w:cs="Tahoma"/>
        </w:rPr>
        <w:t>seguintes situações:</w:t>
      </w:r>
    </w:p>
    <w:p w:rsidR="00B263F0" w:rsidRPr="009B2989" w:rsidRDefault="00B263F0" w:rsidP="00470B46">
      <w:pPr>
        <w:ind w:left="1134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 xml:space="preserve">I </w:t>
      </w:r>
      <w:r>
        <w:rPr>
          <w:rFonts w:ascii="Tahoma" w:hAnsi="Tahoma" w:cs="Tahoma"/>
        </w:rPr>
        <w:t>–</w:t>
      </w:r>
      <w:r w:rsidRPr="009B2989">
        <w:rPr>
          <w:rFonts w:ascii="Tahoma" w:hAnsi="Tahoma" w:cs="Tahoma"/>
        </w:rPr>
        <w:t xml:space="preserve"> com</w:t>
      </w:r>
      <w:r>
        <w:rPr>
          <w:rFonts w:ascii="Tahoma" w:hAnsi="Tahoma" w:cs="Tahoma"/>
        </w:rPr>
        <w:t xml:space="preserve"> ocupação maior que 65</w:t>
      </w:r>
      <w:r w:rsidRPr="00D7466C">
        <w:rPr>
          <w:rFonts w:ascii="Tahoma" w:hAnsi="Tahoma" w:cs="Tahoma"/>
        </w:rPr>
        <w:t>%</w:t>
      </w:r>
      <w:r>
        <w:rPr>
          <w:rFonts w:ascii="Tahoma" w:hAnsi="Tahoma" w:cs="Tahoma"/>
        </w:rPr>
        <w:t xml:space="preserve"> (sessenta e cinco por cento) </w:t>
      </w:r>
      <w:r w:rsidRPr="009B2989">
        <w:rPr>
          <w:rFonts w:ascii="Tahoma" w:hAnsi="Tahoma" w:cs="Tahoma"/>
        </w:rPr>
        <w:t xml:space="preserve">até </w:t>
      </w:r>
      <w:r>
        <w:rPr>
          <w:rFonts w:ascii="Tahoma" w:hAnsi="Tahoma" w:cs="Tahoma"/>
        </w:rPr>
        <w:t>100% (</w:t>
      </w:r>
      <w:r w:rsidRPr="009B2989">
        <w:rPr>
          <w:rFonts w:ascii="Tahoma" w:hAnsi="Tahoma" w:cs="Tahoma"/>
        </w:rPr>
        <w:t>cem por cento</w:t>
      </w:r>
      <w:r>
        <w:rPr>
          <w:rFonts w:ascii="Tahoma" w:hAnsi="Tahoma" w:cs="Tahoma"/>
        </w:rPr>
        <w:t>)</w:t>
      </w:r>
      <w:r w:rsidRPr="009B2989">
        <w:rPr>
          <w:rFonts w:ascii="Tahoma" w:hAnsi="Tahoma" w:cs="Tahoma"/>
        </w:rPr>
        <w:t xml:space="preserve"> de ocupação da área útil </w:t>
      </w:r>
      <w:r>
        <w:rPr>
          <w:rFonts w:ascii="Tahoma" w:hAnsi="Tahoma" w:cs="Tahoma"/>
        </w:rPr>
        <w:t>do estabelecimento</w:t>
      </w:r>
      <w:r w:rsidRPr="009B2989">
        <w:rPr>
          <w:rFonts w:ascii="Tahoma" w:hAnsi="Tahoma" w:cs="Tahoma"/>
        </w:rPr>
        <w:t xml:space="preserve"> em que forem construídos.</w:t>
      </w:r>
    </w:p>
    <w:p w:rsidR="00B263F0" w:rsidRDefault="00B263F0" w:rsidP="00B263F0">
      <w:pPr>
        <w:ind w:left="1701"/>
        <w:jc w:val="both"/>
        <w:rPr>
          <w:rFonts w:ascii="Tahoma" w:hAnsi="Tahoma" w:cs="Tahoma"/>
        </w:rPr>
      </w:pPr>
    </w:p>
    <w:p w:rsidR="00B263F0" w:rsidRDefault="00B263F0" w:rsidP="009D571D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</w:p>
    <w:p w:rsidR="00A82F0C" w:rsidRDefault="00777CEF" w:rsidP="00B263F0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  <w:r w:rsidRPr="00B263F0">
        <w:rPr>
          <w:rFonts w:ascii="Tahoma" w:hAnsi="Tahoma" w:cs="Tahoma"/>
        </w:rPr>
        <w:t xml:space="preserve">Sala das </w:t>
      </w:r>
      <w:r w:rsidR="008B06B3" w:rsidRPr="00B263F0">
        <w:rPr>
          <w:rFonts w:ascii="Tahoma" w:hAnsi="Tahoma" w:cs="Tahoma"/>
        </w:rPr>
        <w:t xml:space="preserve">Sessões, </w:t>
      </w:r>
      <w:r w:rsidR="00A82F0C" w:rsidRPr="00B263F0">
        <w:rPr>
          <w:rFonts w:ascii="Tahoma" w:hAnsi="Tahoma" w:cs="Tahoma"/>
        </w:rPr>
        <w:t>2</w:t>
      </w:r>
      <w:r w:rsidR="00830C97">
        <w:rPr>
          <w:rFonts w:ascii="Tahoma" w:hAnsi="Tahoma" w:cs="Tahoma"/>
        </w:rPr>
        <w:t>6</w:t>
      </w:r>
      <w:r w:rsidR="00E42AC9" w:rsidRPr="00B263F0">
        <w:rPr>
          <w:rFonts w:ascii="Tahoma" w:hAnsi="Tahoma" w:cs="Tahoma"/>
        </w:rPr>
        <w:t xml:space="preserve"> de </w:t>
      </w:r>
      <w:r w:rsidR="00830C97">
        <w:rPr>
          <w:rFonts w:ascii="Tahoma" w:hAnsi="Tahoma" w:cs="Tahoma"/>
        </w:rPr>
        <w:t>outubro</w:t>
      </w:r>
      <w:r w:rsidR="00A82F0C" w:rsidRPr="00B263F0">
        <w:rPr>
          <w:rFonts w:ascii="Tahoma" w:hAnsi="Tahoma" w:cs="Tahoma"/>
        </w:rPr>
        <w:t xml:space="preserve"> </w:t>
      </w:r>
      <w:r w:rsidR="00E42AC9" w:rsidRPr="00B263F0">
        <w:rPr>
          <w:rFonts w:ascii="Tahoma" w:hAnsi="Tahoma" w:cs="Tahoma"/>
        </w:rPr>
        <w:t>de</w:t>
      </w:r>
      <w:r w:rsidR="00A82F0C" w:rsidRPr="00B263F0">
        <w:rPr>
          <w:rFonts w:ascii="Tahoma" w:hAnsi="Tahoma" w:cs="Tahoma"/>
        </w:rPr>
        <w:t xml:space="preserve"> 2023</w:t>
      </w:r>
      <w:r w:rsidR="0091653A" w:rsidRPr="00B263F0">
        <w:rPr>
          <w:rFonts w:ascii="Tahoma" w:hAnsi="Tahoma" w:cs="Tahoma"/>
        </w:rPr>
        <w:t>.</w:t>
      </w:r>
    </w:p>
    <w:p w:rsidR="00B263F0" w:rsidRDefault="00B263F0" w:rsidP="00B263F0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</w:p>
    <w:p w:rsidR="00B263F0" w:rsidRPr="00B263F0" w:rsidRDefault="00B263F0" w:rsidP="00B263F0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</w:p>
    <w:p w:rsidR="00A82F0C" w:rsidRPr="00B263F0" w:rsidRDefault="00A82F0C" w:rsidP="00A82F0C">
      <w:pPr>
        <w:jc w:val="center"/>
        <w:rPr>
          <w:rFonts w:ascii="Tahoma" w:hAnsi="Tahoma" w:cs="Tahoma"/>
        </w:rPr>
      </w:pPr>
      <w:r w:rsidRPr="00B263F0">
        <w:rPr>
          <w:rFonts w:ascii="Tahoma" w:hAnsi="Tahoma" w:cs="Tahoma"/>
        </w:rPr>
        <w:t>_____________________________</w:t>
      </w:r>
    </w:p>
    <w:p w:rsidR="00A82F0C" w:rsidRPr="00B263F0" w:rsidRDefault="00A82F0C" w:rsidP="00A82F0C">
      <w:pPr>
        <w:jc w:val="center"/>
        <w:rPr>
          <w:rFonts w:ascii="Tahoma" w:hAnsi="Tahoma" w:cs="Tahoma"/>
        </w:rPr>
      </w:pPr>
    </w:p>
    <w:p w:rsidR="00A82F0C" w:rsidRPr="00B263F0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>Daniel Marques</w:t>
      </w:r>
    </w:p>
    <w:p w:rsidR="00A82F0C" w:rsidRPr="00B263F0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 xml:space="preserve">Vereador </w:t>
      </w:r>
    </w:p>
    <w:p w:rsidR="00A82F0C" w:rsidRPr="00B263F0" w:rsidRDefault="00A82F0C" w:rsidP="00A82F0C">
      <w:pPr>
        <w:jc w:val="both"/>
        <w:rPr>
          <w:rFonts w:ascii="Tahoma" w:hAnsi="Tahoma" w:cs="Tahoma"/>
        </w:rPr>
      </w:pPr>
    </w:p>
    <w:p w:rsidR="00A82F0C" w:rsidRPr="00B263F0" w:rsidRDefault="00A82F0C" w:rsidP="00A82F0C">
      <w:pPr>
        <w:jc w:val="both"/>
        <w:rPr>
          <w:rFonts w:ascii="Tahoma" w:hAnsi="Tahoma" w:cs="Tahoma"/>
        </w:rPr>
      </w:pPr>
    </w:p>
    <w:p w:rsidR="00A82F0C" w:rsidRPr="00B263F0" w:rsidRDefault="00A82F0C" w:rsidP="00A82F0C">
      <w:pPr>
        <w:jc w:val="both"/>
        <w:rPr>
          <w:rFonts w:ascii="Tahoma" w:hAnsi="Tahoma" w:cs="Tahoma"/>
        </w:rPr>
      </w:pPr>
    </w:p>
    <w:p w:rsidR="00A82F0C" w:rsidRPr="00B263F0" w:rsidRDefault="00A82F0C" w:rsidP="00A82F0C">
      <w:pPr>
        <w:jc w:val="both"/>
        <w:rPr>
          <w:rFonts w:ascii="Tahoma" w:hAnsi="Tahoma" w:cs="Tahoma"/>
          <w:color w:val="FF0000"/>
        </w:rPr>
      </w:pPr>
    </w:p>
    <w:p w:rsidR="00A82F0C" w:rsidRPr="00B263F0" w:rsidRDefault="00A82F0C" w:rsidP="00A82F0C">
      <w:pPr>
        <w:rPr>
          <w:rFonts w:ascii="Tahoma" w:hAnsi="Tahoma" w:cs="Tahoma"/>
        </w:rPr>
      </w:pPr>
      <w:r w:rsidRPr="00B263F0">
        <w:rPr>
          <w:rFonts w:ascii="Tahoma" w:hAnsi="Tahoma" w:cs="Tahoma"/>
        </w:rPr>
        <w:t xml:space="preserve">__________________________             ______________________________                           </w:t>
      </w:r>
    </w:p>
    <w:p w:rsidR="00A82F0C" w:rsidRPr="00B263F0" w:rsidRDefault="00A82F0C" w:rsidP="00A82F0C">
      <w:pPr>
        <w:spacing w:line="360" w:lineRule="auto"/>
        <w:ind w:left="708" w:hanging="708"/>
        <w:jc w:val="center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>Fabiano Gonçalves</w:t>
      </w:r>
      <w:r w:rsidRPr="00B263F0">
        <w:rPr>
          <w:rFonts w:ascii="Tahoma" w:hAnsi="Tahoma" w:cs="Tahoma"/>
          <w:b/>
        </w:rPr>
        <w:tab/>
      </w:r>
      <w:r w:rsidRPr="00B263F0">
        <w:rPr>
          <w:rFonts w:ascii="Tahoma" w:hAnsi="Tahoma" w:cs="Tahoma"/>
          <w:b/>
        </w:rPr>
        <w:tab/>
      </w:r>
      <w:r w:rsidRPr="00B263F0">
        <w:rPr>
          <w:rFonts w:ascii="Tahoma" w:hAnsi="Tahoma" w:cs="Tahoma"/>
          <w:b/>
        </w:rPr>
        <w:tab/>
        <w:t xml:space="preserve">Jorge </w:t>
      </w:r>
      <w:proofErr w:type="spellStart"/>
      <w:r w:rsidRPr="00B263F0">
        <w:rPr>
          <w:rFonts w:ascii="Tahoma" w:hAnsi="Tahoma" w:cs="Tahoma"/>
          <w:b/>
        </w:rPr>
        <w:t>Andrigo</w:t>
      </w:r>
      <w:proofErr w:type="spellEnd"/>
      <w:r w:rsidRPr="00B263F0">
        <w:rPr>
          <w:rFonts w:ascii="Tahoma" w:hAnsi="Tahoma" w:cs="Tahoma"/>
          <w:b/>
        </w:rPr>
        <w:t xml:space="preserve"> Dias de Carvalho</w:t>
      </w:r>
    </w:p>
    <w:p w:rsidR="00A82F0C" w:rsidRPr="00B263F0" w:rsidRDefault="00A82F0C" w:rsidP="00A82F0C">
      <w:pPr>
        <w:spacing w:line="360" w:lineRule="auto"/>
        <w:ind w:firstLine="708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 xml:space="preserve">  Vereador                                                       </w:t>
      </w:r>
      <w:proofErr w:type="spellStart"/>
      <w:r w:rsidRPr="00B263F0">
        <w:rPr>
          <w:rFonts w:ascii="Tahoma" w:hAnsi="Tahoma" w:cs="Tahoma"/>
          <w:b/>
        </w:rPr>
        <w:t>Vereador</w:t>
      </w:r>
      <w:proofErr w:type="spellEnd"/>
    </w:p>
    <w:p w:rsidR="000A695F" w:rsidRPr="00B263F0" w:rsidRDefault="000A695F" w:rsidP="000A695F">
      <w:pPr>
        <w:pStyle w:val="artigo"/>
        <w:spacing w:line="360" w:lineRule="auto"/>
        <w:jc w:val="both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lastRenderedPageBreak/>
        <w:t>Justificativa</w:t>
      </w: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>Os jiraus e mezaninos são comumente utilizados em estabelecimentos comerciais, para o armazenamento de estoque de mercadorias, especialmente em lojas situadas no interior de centros comerciais de compra.</w:t>
      </w: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>O Artigo 57 da Lei 1470 de 11 de dezembro de 1995 que dispões sobre o uso e ocupação do solo permite a ocupação de, no máximo, 50% (cinquenta por cento) da área do compartimento para a instalação do jirau, o que em muitos casos limita significativamente o seu espaço, principalmente quando o compartimento possui dimensões reduzidas, dificultando assim a sua capacidade para o depósito de mercadorias.</w:t>
      </w: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 xml:space="preserve">A ampliação da área do jirau e mezaninos promoverá melhorias na qualidade do ambiente de trabalho, bem como influir no crescimento do faturamento, da oferta de empregos e da arrecadação municipal, conforme </w:t>
      </w:r>
      <w:proofErr w:type="spellStart"/>
      <w:r w:rsidRPr="00B263F0">
        <w:rPr>
          <w:rFonts w:ascii="Tahoma" w:hAnsi="Tahoma" w:cs="Tahoma"/>
        </w:rPr>
        <w:t>Art</w:t>
      </w:r>
      <w:proofErr w:type="spellEnd"/>
      <w:r w:rsidRPr="00B263F0">
        <w:rPr>
          <w:rFonts w:ascii="Tahoma" w:hAnsi="Tahoma" w:cs="Tahoma"/>
        </w:rPr>
        <w:t xml:space="preserve"> 13 da Lei nº 2597/2008 que Instituiu o Código Tributário do Município de Niterói. </w:t>
      </w:r>
    </w:p>
    <w:p w:rsidR="00045CEB" w:rsidRPr="00B263F0" w:rsidRDefault="00045CEB" w:rsidP="00045CEB">
      <w:pPr>
        <w:spacing w:line="360" w:lineRule="auto"/>
        <w:jc w:val="both"/>
        <w:rPr>
          <w:rFonts w:ascii="Tahoma" w:hAnsi="Tahoma" w:cs="Tahoma"/>
        </w:rPr>
      </w:pP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>O percentual previsto pela legislação vigente no Município de Niterói apresenta-se inferior ao adotado por grandes cidades brasileiras, como Rio de Janeiro, Brasília e Campinas, mas não será caracterizado por criação de pavimento que extrapolem a área edificável.</w:t>
      </w: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146330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>Dessa forma, tendo em vista que a medida proposta trará benefícios econômicos e sociais para o Município de Niterói, peço a sua aprovação aos nobres pares.</w:t>
      </w:r>
    </w:p>
    <w:sectPr w:rsidR="00146330" w:rsidRPr="00B263F0" w:rsidSect="00FE35AE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E67" w:rsidRDefault="00D11E67" w:rsidP="00392085">
      <w:r>
        <w:separator/>
      </w:r>
    </w:p>
  </w:endnote>
  <w:endnote w:type="continuationSeparator" w:id="1">
    <w:p w:rsidR="00D11E67" w:rsidRDefault="00D11E67" w:rsidP="00392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734" w:rsidRDefault="00045CEB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TSL</w:t>
    </w:r>
  </w:p>
  <w:p w:rsidR="00045CEB" w:rsidRPr="00AD0734" w:rsidRDefault="00045CEB" w:rsidP="00AD0734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E67" w:rsidRDefault="00D11E67" w:rsidP="00392085">
      <w:r>
        <w:separator/>
      </w:r>
    </w:p>
  </w:footnote>
  <w:footnote w:type="continuationSeparator" w:id="1">
    <w:p w:rsidR="00D11E67" w:rsidRDefault="00D11E67" w:rsidP="003920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/>
    </w:tblPr>
    <w:tblGrid>
      <w:gridCol w:w="1739"/>
      <w:gridCol w:w="7535"/>
    </w:tblGrid>
    <w:tr w:rsidR="00AE73AC" w:rsidRPr="00C12293" w:rsidTr="00347E79">
      <w:trPr>
        <w:trHeight w:val="1760"/>
      </w:trPr>
      <w:tc>
        <w:tcPr>
          <w:tcW w:w="1739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2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347E79" w:rsidRDefault="00347E79" w:rsidP="00347E7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E0FFE"/>
    <w:multiLevelType w:val="hybridMultilevel"/>
    <w:tmpl w:val="9B8CC864"/>
    <w:lvl w:ilvl="0" w:tplc="6A0231A2">
      <w:start w:val="1"/>
      <w:numFmt w:val="lowerLetter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FE35AE"/>
    <w:rsid w:val="00000D27"/>
    <w:rsid w:val="00026D78"/>
    <w:rsid w:val="00045CEB"/>
    <w:rsid w:val="000A1CD9"/>
    <w:rsid w:val="000A695F"/>
    <w:rsid w:val="000B2104"/>
    <w:rsid w:val="000D751B"/>
    <w:rsid w:val="000E4A4C"/>
    <w:rsid w:val="000F7A66"/>
    <w:rsid w:val="00115AEE"/>
    <w:rsid w:val="00146330"/>
    <w:rsid w:val="00154D24"/>
    <w:rsid w:val="00155503"/>
    <w:rsid w:val="001568E1"/>
    <w:rsid w:val="001676AE"/>
    <w:rsid w:val="00185342"/>
    <w:rsid w:val="00196CA1"/>
    <w:rsid w:val="0019774E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1048C"/>
    <w:rsid w:val="002275F2"/>
    <w:rsid w:val="00230F04"/>
    <w:rsid w:val="002336BC"/>
    <w:rsid w:val="00243314"/>
    <w:rsid w:val="00247AF0"/>
    <w:rsid w:val="002914CD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12187"/>
    <w:rsid w:val="00325C6E"/>
    <w:rsid w:val="00335E2C"/>
    <w:rsid w:val="00347E79"/>
    <w:rsid w:val="00364DCA"/>
    <w:rsid w:val="00380A68"/>
    <w:rsid w:val="00390C83"/>
    <w:rsid w:val="00392085"/>
    <w:rsid w:val="003B70BF"/>
    <w:rsid w:val="003C196C"/>
    <w:rsid w:val="003C446D"/>
    <w:rsid w:val="003E01EB"/>
    <w:rsid w:val="003E1A55"/>
    <w:rsid w:val="003E2EB0"/>
    <w:rsid w:val="003F1D2B"/>
    <w:rsid w:val="003F4D00"/>
    <w:rsid w:val="0040373E"/>
    <w:rsid w:val="00461671"/>
    <w:rsid w:val="00462347"/>
    <w:rsid w:val="00465872"/>
    <w:rsid w:val="00470B46"/>
    <w:rsid w:val="00480CA7"/>
    <w:rsid w:val="00481B63"/>
    <w:rsid w:val="00486DB4"/>
    <w:rsid w:val="004A10FC"/>
    <w:rsid w:val="004A183F"/>
    <w:rsid w:val="004C08C4"/>
    <w:rsid w:val="004C1900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47CB6"/>
    <w:rsid w:val="00556B50"/>
    <w:rsid w:val="00561929"/>
    <w:rsid w:val="00573D89"/>
    <w:rsid w:val="005B616E"/>
    <w:rsid w:val="005C4E7E"/>
    <w:rsid w:val="005D7BAF"/>
    <w:rsid w:val="005E2098"/>
    <w:rsid w:val="005E3E0B"/>
    <w:rsid w:val="005F2B6C"/>
    <w:rsid w:val="005F4F8A"/>
    <w:rsid w:val="006156CE"/>
    <w:rsid w:val="0062650C"/>
    <w:rsid w:val="00636B1A"/>
    <w:rsid w:val="00644984"/>
    <w:rsid w:val="00646309"/>
    <w:rsid w:val="00646F48"/>
    <w:rsid w:val="00651D6E"/>
    <w:rsid w:val="00655E2B"/>
    <w:rsid w:val="00661C6D"/>
    <w:rsid w:val="00682376"/>
    <w:rsid w:val="006863B6"/>
    <w:rsid w:val="006A12B0"/>
    <w:rsid w:val="006B77C7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02F10"/>
    <w:rsid w:val="00830C97"/>
    <w:rsid w:val="008328ED"/>
    <w:rsid w:val="00832B78"/>
    <w:rsid w:val="008333A9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15F2"/>
    <w:rsid w:val="00923D62"/>
    <w:rsid w:val="00933FF5"/>
    <w:rsid w:val="00941B87"/>
    <w:rsid w:val="00947D35"/>
    <w:rsid w:val="009501A8"/>
    <w:rsid w:val="009649F4"/>
    <w:rsid w:val="00965086"/>
    <w:rsid w:val="00973865"/>
    <w:rsid w:val="00991C24"/>
    <w:rsid w:val="00992794"/>
    <w:rsid w:val="009A2EA4"/>
    <w:rsid w:val="009A3228"/>
    <w:rsid w:val="009C7A8B"/>
    <w:rsid w:val="009D571D"/>
    <w:rsid w:val="009E6CB1"/>
    <w:rsid w:val="009F0302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65D5"/>
    <w:rsid w:val="00AA74C8"/>
    <w:rsid w:val="00AB5099"/>
    <w:rsid w:val="00AD0734"/>
    <w:rsid w:val="00AD2253"/>
    <w:rsid w:val="00AD6FE3"/>
    <w:rsid w:val="00AE73AC"/>
    <w:rsid w:val="00AF4043"/>
    <w:rsid w:val="00B007A9"/>
    <w:rsid w:val="00B046C4"/>
    <w:rsid w:val="00B07B1A"/>
    <w:rsid w:val="00B16F2C"/>
    <w:rsid w:val="00B2085B"/>
    <w:rsid w:val="00B254EB"/>
    <w:rsid w:val="00B263F0"/>
    <w:rsid w:val="00B26901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C1055"/>
    <w:rsid w:val="00CC555D"/>
    <w:rsid w:val="00CE1CD1"/>
    <w:rsid w:val="00CF0A63"/>
    <w:rsid w:val="00D11E67"/>
    <w:rsid w:val="00D1298C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64522"/>
    <w:rsid w:val="00D740B1"/>
    <w:rsid w:val="00D86905"/>
    <w:rsid w:val="00DB4D6F"/>
    <w:rsid w:val="00DD51C0"/>
    <w:rsid w:val="00DD6161"/>
    <w:rsid w:val="00DF1127"/>
    <w:rsid w:val="00DF6950"/>
    <w:rsid w:val="00DF7F31"/>
    <w:rsid w:val="00E0035A"/>
    <w:rsid w:val="00E14FE8"/>
    <w:rsid w:val="00E27279"/>
    <w:rsid w:val="00E33B65"/>
    <w:rsid w:val="00E34C15"/>
    <w:rsid w:val="00E42AC9"/>
    <w:rsid w:val="00E56847"/>
    <w:rsid w:val="00E825DB"/>
    <w:rsid w:val="00E91A8B"/>
    <w:rsid w:val="00EA6CCC"/>
    <w:rsid w:val="00EA7366"/>
    <w:rsid w:val="00EB7ADF"/>
    <w:rsid w:val="00EF2083"/>
    <w:rsid w:val="00EF59C1"/>
    <w:rsid w:val="00F13A05"/>
    <w:rsid w:val="00F26B5C"/>
    <w:rsid w:val="00F358FE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D4DA9"/>
    <w:rsid w:val="00FE35AE"/>
    <w:rsid w:val="00FF0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1977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875EC-92FF-4386-8A1E-2574390EE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543</Words>
  <Characters>3169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Ricardo Gacia</cp:lastModifiedBy>
  <cp:revision>2</cp:revision>
  <cp:lastPrinted>2021-03-10T19:07:00Z</cp:lastPrinted>
  <dcterms:created xsi:type="dcterms:W3CDTF">2024-01-10T16:07:00Z</dcterms:created>
  <dcterms:modified xsi:type="dcterms:W3CDTF">2024-01-10T16:07:00Z</dcterms:modified>
</cp:coreProperties>
</file>