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A6B31" w:rsidRDefault="004A6B31" w:rsidP="004A6B3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spacing w:line="360" w:lineRule="auto"/>
        <w:rPr>
          <w:rFonts w:ascii="Tahoma" w:eastAsia="Tahoma" w:hAnsi="Tahoma" w:cs="Tahoma"/>
          <w:b/>
          <w:color w:val="000000"/>
        </w:rPr>
      </w:pPr>
    </w:p>
    <w:p w:rsidR="007049E0" w:rsidRPr="00ED2D71" w:rsidRDefault="005B63BD" w:rsidP="005E150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ED2D71">
        <w:rPr>
          <w:rFonts w:ascii="Tahoma" w:eastAsia="Tahoma" w:hAnsi="Tahoma" w:cs="Tahoma"/>
          <w:b/>
          <w:color w:val="000000"/>
          <w:sz w:val="22"/>
          <w:szCs w:val="22"/>
        </w:rPr>
        <w:t>Emenda Nº      /2023</w:t>
      </w:r>
    </w:p>
    <w:p w:rsidR="00D14EFA" w:rsidRDefault="00ED2D71" w:rsidP="005E150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spacing w:line="360" w:lineRule="auto"/>
        <w:jc w:val="center"/>
        <w:rPr>
          <w:rFonts w:ascii="Tahoma" w:eastAsia="Tahoma" w:hAnsi="Tahoma" w:cs="Tahoma"/>
        </w:rPr>
      </w:pPr>
      <w:r w:rsidRPr="00ED2D71">
        <w:rPr>
          <w:rFonts w:ascii="Tahoma" w:eastAsia="Tahoma" w:hAnsi="Tahoma" w:cs="Tahoma"/>
          <w:b/>
          <w:color w:val="000000"/>
          <w:sz w:val="22"/>
          <w:szCs w:val="22"/>
        </w:rPr>
        <w:t>Supressiva</w:t>
      </w:r>
      <w:r w:rsidR="005B63BD" w:rsidRPr="00ED2D71">
        <w:rPr>
          <w:rFonts w:ascii="Tahoma" w:eastAsia="Tahoma" w:hAnsi="Tahoma" w:cs="Tahoma"/>
          <w:b/>
          <w:color w:val="000000"/>
          <w:sz w:val="22"/>
          <w:szCs w:val="22"/>
        </w:rPr>
        <w:t xml:space="preserve"> ao Projeto de Lei Nº. </w:t>
      </w:r>
      <w:r w:rsidR="005B63BD" w:rsidRPr="00ED2D71">
        <w:rPr>
          <w:rFonts w:ascii="Tahoma" w:eastAsia="Tahoma" w:hAnsi="Tahoma" w:cs="Tahoma"/>
          <w:b/>
          <w:sz w:val="22"/>
          <w:szCs w:val="22"/>
        </w:rPr>
        <w:t>22</w:t>
      </w:r>
      <w:r w:rsidR="005B63BD" w:rsidRPr="00ED2D71">
        <w:rPr>
          <w:rFonts w:ascii="Tahoma" w:eastAsia="Tahoma" w:hAnsi="Tahoma" w:cs="Tahoma"/>
          <w:b/>
          <w:color w:val="000000"/>
          <w:sz w:val="22"/>
          <w:szCs w:val="22"/>
        </w:rPr>
        <w:t>1/202</w:t>
      </w:r>
      <w:r w:rsidR="005B63BD" w:rsidRPr="00ED2D71">
        <w:rPr>
          <w:rFonts w:ascii="Tahoma" w:eastAsia="Tahoma" w:hAnsi="Tahoma" w:cs="Tahoma"/>
          <w:b/>
          <w:sz w:val="22"/>
          <w:szCs w:val="22"/>
        </w:rPr>
        <w:t>3</w:t>
      </w:r>
    </w:p>
    <w:p w:rsidR="007049E0" w:rsidRPr="005E150C" w:rsidRDefault="007049E0" w:rsidP="005E150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spacing w:line="360" w:lineRule="auto"/>
        <w:jc w:val="center"/>
        <w:rPr>
          <w:rFonts w:ascii="Tahoma" w:eastAsia="Tahoma" w:hAnsi="Tahoma" w:cs="Tahoma"/>
        </w:rPr>
      </w:pPr>
    </w:p>
    <w:p w:rsidR="005E150C" w:rsidRDefault="00ED2D71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Suprime o termo “terreno</w:t>
      </w:r>
      <w:r w:rsidR="00AD214F">
        <w:rPr>
          <w:rFonts w:ascii="Tahoma" w:eastAsia="Tahoma" w:hAnsi="Tahoma" w:cs="Tahoma"/>
          <w:b/>
          <w:sz w:val="22"/>
          <w:szCs w:val="22"/>
        </w:rPr>
        <w:t>s</w:t>
      </w:r>
      <w:r>
        <w:rPr>
          <w:rFonts w:ascii="Tahoma" w:eastAsia="Tahoma" w:hAnsi="Tahoma" w:cs="Tahoma"/>
          <w:b/>
          <w:sz w:val="22"/>
          <w:szCs w:val="22"/>
        </w:rPr>
        <w:t xml:space="preserve"> alagadiços” do texto</w:t>
      </w:r>
      <w:r w:rsidR="007139A5"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d</w:t>
      </w:r>
      <w:r w:rsidR="005B63BD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621570">
        <w:rPr>
          <w:rFonts w:ascii="Tahoma" w:eastAsia="Tahoma" w:hAnsi="Tahoma" w:cs="Tahoma"/>
          <w:b/>
          <w:sz w:val="22"/>
          <w:szCs w:val="22"/>
        </w:rPr>
        <w:t xml:space="preserve">Inciso I, do </w:t>
      </w:r>
      <w:r w:rsidR="005B63BD">
        <w:rPr>
          <w:rFonts w:ascii="Tahoma" w:eastAsia="Tahoma" w:hAnsi="Tahoma" w:cs="Tahoma"/>
          <w:b/>
          <w:sz w:val="22"/>
          <w:szCs w:val="22"/>
        </w:rPr>
        <w:t xml:space="preserve">Art. 023; </w:t>
      </w:r>
      <w:r>
        <w:rPr>
          <w:rFonts w:ascii="Tahoma" w:eastAsia="Tahoma" w:hAnsi="Tahoma" w:cs="Tahoma"/>
          <w:sz w:val="22"/>
          <w:szCs w:val="22"/>
        </w:rPr>
        <w:t>n</w:t>
      </w:r>
      <w:r w:rsidR="00D861B7">
        <w:rPr>
          <w:rFonts w:ascii="Tahoma" w:eastAsia="Tahoma" w:hAnsi="Tahoma" w:cs="Tahoma"/>
          <w:sz w:val="22"/>
          <w:szCs w:val="22"/>
        </w:rPr>
        <w:t>o Projeto de Lei Nº 221/2023, L</w:t>
      </w:r>
      <w:r w:rsidR="005B63BD">
        <w:rPr>
          <w:rFonts w:ascii="Tahoma" w:eastAsia="Tahoma" w:hAnsi="Tahoma" w:cs="Tahoma"/>
          <w:sz w:val="22"/>
          <w:szCs w:val="22"/>
        </w:rPr>
        <w:t xml:space="preserve">ei </w:t>
      </w:r>
      <w:r w:rsidR="00D861B7">
        <w:rPr>
          <w:rFonts w:ascii="Tahoma" w:eastAsia="Tahoma" w:hAnsi="Tahoma" w:cs="Tahoma"/>
          <w:sz w:val="22"/>
          <w:szCs w:val="22"/>
        </w:rPr>
        <w:t>U</w:t>
      </w:r>
      <w:r w:rsidR="005B63BD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5B63BD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D14EFA" w:rsidRDefault="00D14EFA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D14EFA" w:rsidRDefault="00D14EFA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</w:rPr>
      </w:pPr>
    </w:p>
    <w:p w:rsidR="0065052E" w:rsidRDefault="005B63BD" w:rsidP="0065052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 w:rsidRPr="0065052E">
        <w:rPr>
          <w:rFonts w:ascii="Tahoma" w:eastAsia="Tahoma" w:hAnsi="Tahoma" w:cs="Tahoma"/>
          <w:b/>
          <w:sz w:val="22"/>
          <w:szCs w:val="22"/>
        </w:rPr>
        <w:t>Art.1º-</w:t>
      </w:r>
      <w:r w:rsidR="00ED2D71">
        <w:rPr>
          <w:rFonts w:ascii="Tahoma" w:eastAsia="Tahoma" w:hAnsi="Tahoma" w:cs="Tahoma"/>
          <w:b/>
          <w:sz w:val="22"/>
          <w:szCs w:val="22"/>
        </w:rPr>
        <w:t>Suprime o termo “terreno</w:t>
      </w:r>
      <w:r w:rsidR="00AD214F">
        <w:rPr>
          <w:rFonts w:ascii="Tahoma" w:eastAsia="Tahoma" w:hAnsi="Tahoma" w:cs="Tahoma"/>
          <w:b/>
          <w:sz w:val="22"/>
          <w:szCs w:val="22"/>
        </w:rPr>
        <w:t>s</w:t>
      </w:r>
      <w:r w:rsidR="00ED2D71">
        <w:rPr>
          <w:rFonts w:ascii="Tahoma" w:eastAsia="Tahoma" w:hAnsi="Tahoma" w:cs="Tahoma"/>
          <w:b/>
          <w:sz w:val="22"/>
          <w:szCs w:val="22"/>
        </w:rPr>
        <w:t xml:space="preserve"> alagadiços” do </w:t>
      </w:r>
      <w:proofErr w:type="spellStart"/>
      <w:r w:rsidR="00ED2D71">
        <w:rPr>
          <w:rFonts w:ascii="Tahoma" w:eastAsia="Tahoma" w:hAnsi="Tahoma" w:cs="Tahoma"/>
          <w:b/>
          <w:sz w:val="22"/>
          <w:szCs w:val="22"/>
        </w:rPr>
        <w:t>textodo</w:t>
      </w:r>
      <w:proofErr w:type="spellEnd"/>
      <w:r w:rsidR="00ED2D71">
        <w:rPr>
          <w:rFonts w:ascii="Tahoma" w:eastAsia="Tahoma" w:hAnsi="Tahoma" w:cs="Tahoma"/>
          <w:b/>
          <w:sz w:val="22"/>
          <w:szCs w:val="22"/>
        </w:rPr>
        <w:t xml:space="preserve"> Inciso I, do Art. </w:t>
      </w:r>
      <w:proofErr w:type="gramStart"/>
      <w:r w:rsidR="00ED2D71">
        <w:rPr>
          <w:rFonts w:ascii="Tahoma" w:eastAsia="Tahoma" w:hAnsi="Tahoma" w:cs="Tahoma"/>
          <w:b/>
          <w:sz w:val="22"/>
          <w:szCs w:val="22"/>
        </w:rPr>
        <w:t>023</w:t>
      </w:r>
      <w:r w:rsidR="00707627">
        <w:rPr>
          <w:rFonts w:ascii="Tahoma" w:eastAsia="Tahoma" w:hAnsi="Tahoma" w:cs="Tahoma"/>
          <w:b/>
          <w:sz w:val="22"/>
          <w:szCs w:val="22"/>
        </w:rPr>
        <w:t>,</w:t>
      </w:r>
      <w:proofErr w:type="gramEnd"/>
      <w:r w:rsidR="00ED2D71">
        <w:rPr>
          <w:rFonts w:ascii="Tahoma" w:eastAsia="Tahoma" w:hAnsi="Tahoma" w:cs="Tahoma"/>
          <w:sz w:val="22"/>
          <w:szCs w:val="22"/>
        </w:rPr>
        <w:t>n</w:t>
      </w:r>
      <w:r w:rsidR="00621570" w:rsidRPr="00621570">
        <w:rPr>
          <w:rFonts w:ascii="Tahoma" w:eastAsia="Tahoma" w:hAnsi="Tahoma" w:cs="Tahoma"/>
          <w:sz w:val="22"/>
          <w:szCs w:val="22"/>
        </w:rPr>
        <w:t xml:space="preserve">o Projeto de Lei Nº 221/2023, Lei Urbanística de Niterói, seu zoneamento, a aplicação de instrumentos de política urbana e </w:t>
      </w:r>
      <w:proofErr w:type="gramStart"/>
      <w:r w:rsidR="00621570" w:rsidRPr="00621570">
        <w:rPr>
          <w:rFonts w:ascii="Tahoma" w:eastAsia="Tahoma" w:hAnsi="Tahoma" w:cs="Tahoma"/>
          <w:sz w:val="22"/>
          <w:szCs w:val="22"/>
        </w:rPr>
        <w:t>as</w:t>
      </w:r>
      <w:proofErr w:type="gramEnd"/>
      <w:r w:rsidR="00621570" w:rsidRPr="00621570">
        <w:rPr>
          <w:rFonts w:ascii="Tahoma" w:eastAsia="Tahoma" w:hAnsi="Tahoma" w:cs="Tahoma"/>
          <w:sz w:val="22"/>
          <w:szCs w:val="22"/>
        </w:rPr>
        <w:t xml:space="preserve"> regras gerais de licenciamento da atividade edilícia e de fi</w:t>
      </w:r>
      <w:r w:rsidR="00707627">
        <w:rPr>
          <w:rFonts w:ascii="Tahoma" w:eastAsia="Tahoma" w:hAnsi="Tahoma" w:cs="Tahoma"/>
          <w:sz w:val="22"/>
          <w:szCs w:val="22"/>
        </w:rPr>
        <w:t>scalização da execução de obras;</w:t>
      </w:r>
      <w:r w:rsidR="00621570" w:rsidRPr="00621570">
        <w:rPr>
          <w:rFonts w:ascii="Tahoma" w:eastAsia="Tahoma" w:hAnsi="Tahoma" w:cs="Tahoma"/>
          <w:sz w:val="22"/>
          <w:szCs w:val="22"/>
        </w:rPr>
        <w:t xml:space="preserve"> que passa a constar com o seguinte texto:</w:t>
      </w:r>
    </w:p>
    <w:p w:rsidR="0065052E" w:rsidRPr="00ED2D71" w:rsidRDefault="00885CF8" w:rsidP="00885CF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426" w:right="-2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65052E" w:rsidRPr="00ED2D71">
        <w:rPr>
          <w:rFonts w:ascii="Tahoma" w:eastAsia="Tahoma" w:hAnsi="Tahoma" w:cs="Tahoma"/>
          <w:sz w:val="22"/>
          <w:szCs w:val="22"/>
        </w:rPr>
        <w:t>Art. 23. Não será permitido o parcelamento do solo:</w:t>
      </w:r>
    </w:p>
    <w:p w:rsidR="00ED2D71" w:rsidRDefault="0065052E" w:rsidP="00885CF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426" w:right="-220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885CF8">
        <w:rPr>
          <w:rFonts w:ascii="Tahoma" w:eastAsia="Tahoma" w:hAnsi="Tahoma" w:cs="Tahoma"/>
          <w:sz w:val="22"/>
          <w:szCs w:val="22"/>
        </w:rPr>
        <w:t>I – Em terrenos sujeitos a inundação, antes de tomadas as providências para assegurar o escoamento das águas;</w:t>
      </w:r>
      <w:r w:rsidR="00885CF8">
        <w:rPr>
          <w:rFonts w:ascii="Tahoma" w:eastAsia="Tahoma" w:hAnsi="Tahoma" w:cs="Tahoma"/>
          <w:sz w:val="22"/>
          <w:szCs w:val="22"/>
          <w:highlight w:val="white"/>
        </w:rPr>
        <w:t>”</w:t>
      </w:r>
      <w:proofErr w:type="gramEnd"/>
    </w:p>
    <w:p w:rsidR="007049E0" w:rsidRDefault="005B63B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25 de janeiro de 2024.</w:t>
      </w:r>
    </w:p>
    <w:p w:rsidR="00ED2D71" w:rsidRDefault="00ED2D7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right"/>
        <w:rPr>
          <w:rFonts w:ascii="Tahoma" w:eastAsia="Tahoma" w:hAnsi="Tahoma" w:cs="Tahoma"/>
          <w:sz w:val="22"/>
          <w:szCs w:val="22"/>
        </w:rPr>
      </w:pPr>
    </w:p>
    <w:p w:rsidR="007049E0" w:rsidRDefault="005B63BD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______________________________________</w:t>
      </w:r>
    </w:p>
    <w:p w:rsidR="007049E0" w:rsidRDefault="005B63BD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D14EFA" w:rsidRDefault="005B63BD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Vereador</w:t>
      </w:r>
    </w:p>
    <w:p w:rsidR="00D14EFA" w:rsidRDefault="00D14EFA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14EFA" w:rsidRDefault="00D14EFA">
      <w:pPr>
        <w:spacing w:line="360" w:lineRule="auto"/>
        <w:jc w:val="center"/>
        <w:rPr>
          <w:rFonts w:ascii="Tahoma" w:eastAsia="Tahoma" w:hAnsi="Tahoma" w:cs="Tahoma"/>
          <w:b/>
          <w:sz w:val="20"/>
          <w:szCs w:val="20"/>
        </w:rPr>
      </w:pPr>
    </w:p>
    <w:p w:rsidR="00D14EFA" w:rsidRDefault="005B63BD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470DB5" w:rsidRDefault="006C7234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À luz da </w:t>
      </w:r>
      <w:r w:rsidRPr="00470DB5">
        <w:rPr>
          <w:rFonts w:ascii="Tahoma" w:eastAsia="Tahoma" w:hAnsi="Tahoma" w:cs="Tahoma"/>
          <w:b/>
          <w:sz w:val="22"/>
          <w:szCs w:val="22"/>
        </w:rPr>
        <w:t>Lei 12.651/2012</w:t>
      </w:r>
      <w:r>
        <w:rPr>
          <w:rFonts w:ascii="Tahoma" w:eastAsia="Tahoma" w:hAnsi="Tahoma" w:cs="Tahoma"/>
          <w:sz w:val="22"/>
          <w:szCs w:val="22"/>
        </w:rPr>
        <w:t xml:space="preserve"> entendemos que o termo </w:t>
      </w:r>
      <w:r w:rsidRPr="00BC2F2E">
        <w:rPr>
          <w:rFonts w:ascii="Tahoma" w:eastAsia="Tahoma" w:hAnsi="Tahoma" w:cs="Tahoma"/>
          <w:b/>
          <w:sz w:val="22"/>
          <w:szCs w:val="22"/>
        </w:rPr>
        <w:t>“terrenos alagadiços”</w:t>
      </w:r>
      <w:r>
        <w:rPr>
          <w:rFonts w:ascii="Tahoma" w:eastAsia="Tahoma" w:hAnsi="Tahoma" w:cs="Tahoma"/>
          <w:sz w:val="22"/>
          <w:szCs w:val="22"/>
        </w:rPr>
        <w:t xml:space="preserve"> se configura uma </w:t>
      </w:r>
      <w:r w:rsidRPr="00470DB5">
        <w:rPr>
          <w:rFonts w:ascii="Tahoma" w:eastAsia="Tahoma" w:hAnsi="Tahoma" w:cs="Tahoma"/>
          <w:b/>
          <w:sz w:val="22"/>
          <w:szCs w:val="22"/>
        </w:rPr>
        <w:t xml:space="preserve">Área de Preservação Permanente, não sendo passível de parcelamento e ocupação </w:t>
      </w:r>
      <w:r w:rsidR="00470DB5">
        <w:rPr>
          <w:rFonts w:ascii="Tahoma" w:eastAsia="Tahoma" w:hAnsi="Tahoma" w:cs="Tahoma"/>
          <w:b/>
          <w:sz w:val="22"/>
          <w:szCs w:val="22"/>
        </w:rPr>
        <w:t>humana</w:t>
      </w:r>
      <w:r>
        <w:rPr>
          <w:rFonts w:ascii="Tahoma" w:eastAsia="Tahoma" w:hAnsi="Tahoma" w:cs="Tahoma"/>
          <w:sz w:val="22"/>
          <w:szCs w:val="22"/>
        </w:rPr>
        <w:t xml:space="preserve">. Considerando as condicionantes ambientais, citamos a área no entorno da </w:t>
      </w:r>
      <w:r w:rsidRPr="006C7234">
        <w:rPr>
          <w:rFonts w:ascii="Tahoma" w:eastAsia="Tahoma" w:hAnsi="Tahoma" w:cs="Tahoma"/>
          <w:sz w:val="22"/>
          <w:szCs w:val="22"/>
        </w:rPr>
        <w:t xml:space="preserve">Faixa Marginal de Proteção das Lagunas </w:t>
      </w:r>
      <w:r>
        <w:rPr>
          <w:rFonts w:ascii="Tahoma" w:eastAsia="Tahoma" w:hAnsi="Tahoma" w:cs="Tahoma"/>
          <w:sz w:val="22"/>
          <w:szCs w:val="22"/>
        </w:rPr>
        <w:t xml:space="preserve">Piratininga-Itaipu que foi sendo sistematicamente </w:t>
      </w:r>
      <w:r w:rsidR="00BC2F2E">
        <w:rPr>
          <w:rFonts w:ascii="Tahoma" w:eastAsia="Tahoma" w:hAnsi="Tahoma" w:cs="Tahoma"/>
          <w:sz w:val="22"/>
          <w:szCs w:val="22"/>
        </w:rPr>
        <w:t>apropriada</w:t>
      </w:r>
      <w:r>
        <w:rPr>
          <w:rFonts w:ascii="Tahoma" w:eastAsia="Tahoma" w:hAnsi="Tahoma" w:cs="Tahoma"/>
          <w:sz w:val="22"/>
          <w:szCs w:val="22"/>
        </w:rPr>
        <w:t xml:space="preserve"> ao longo dos anos desconsiderando toda a problemática ambiental e os riscos </w:t>
      </w:r>
      <w:r w:rsidR="00470DB5">
        <w:rPr>
          <w:rFonts w:ascii="Tahoma" w:eastAsia="Tahoma" w:hAnsi="Tahoma" w:cs="Tahoma"/>
          <w:sz w:val="22"/>
          <w:szCs w:val="22"/>
        </w:rPr>
        <w:t>a qual são expostas a</w:t>
      </w:r>
      <w:r>
        <w:rPr>
          <w:rFonts w:ascii="Tahoma" w:eastAsia="Tahoma" w:hAnsi="Tahoma" w:cs="Tahoma"/>
          <w:sz w:val="22"/>
          <w:szCs w:val="22"/>
        </w:rPr>
        <w:t xml:space="preserve"> rede urbana</w:t>
      </w:r>
      <w:r w:rsidR="00470DB5">
        <w:rPr>
          <w:rFonts w:ascii="Tahoma" w:eastAsia="Tahoma" w:hAnsi="Tahoma" w:cs="Tahoma"/>
          <w:sz w:val="22"/>
          <w:szCs w:val="22"/>
        </w:rPr>
        <w:t xml:space="preserve"> e a ocupação humana.</w:t>
      </w:r>
    </w:p>
    <w:p w:rsidR="00470DB5" w:rsidRDefault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A urbanização em áreas propensas a inundações</w:t>
      </w:r>
      <w:r>
        <w:rPr>
          <w:rFonts w:ascii="Tahoma" w:eastAsia="Tahoma" w:hAnsi="Tahoma" w:cs="Tahoma"/>
          <w:sz w:val="22"/>
          <w:szCs w:val="22"/>
        </w:rPr>
        <w:t xml:space="preserve">, como </w:t>
      </w:r>
      <w:r w:rsidRPr="00470DB5">
        <w:rPr>
          <w:rFonts w:ascii="Tahoma" w:eastAsia="Tahoma" w:hAnsi="Tahoma" w:cs="Tahoma"/>
          <w:b/>
          <w:sz w:val="22"/>
          <w:szCs w:val="22"/>
        </w:rPr>
        <w:t>terrenos alagadiços</w:t>
      </w:r>
      <w:r w:rsidR="00AD214F">
        <w:rPr>
          <w:rFonts w:ascii="Tahoma" w:eastAsia="Tahoma" w:hAnsi="Tahoma" w:cs="Tahoma"/>
          <w:sz w:val="22"/>
          <w:szCs w:val="22"/>
        </w:rPr>
        <w:t>,</w:t>
      </w:r>
      <w:r w:rsidRPr="00470DB5">
        <w:rPr>
          <w:rFonts w:ascii="Tahoma" w:eastAsia="Tahoma" w:hAnsi="Tahoma" w:cs="Tahoma"/>
          <w:sz w:val="22"/>
          <w:szCs w:val="22"/>
        </w:rPr>
        <w:t xml:space="preserve"> é uma prática que, embora busque o desenvolvimento econômico e social, traz consigo uma </w:t>
      </w:r>
      <w:r>
        <w:rPr>
          <w:rFonts w:ascii="Tahoma" w:eastAsia="Tahoma" w:hAnsi="Tahoma" w:cs="Tahoma"/>
          <w:sz w:val="22"/>
          <w:szCs w:val="22"/>
        </w:rPr>
        <w:t xml:space="preserve">série de riscos e desafios. </w:t>
      </w:r>
      <w:r w:rsidR="006A3232">
        <w:rPr>
          <w:rFonts w:ascii="Tahoma" w:eastAsia="Tahoma" w:hAnsi="Tahoma" w:cs="Tahoma"/>
          <w:sz w:val="22"/>
          <w:szCs w:val="22"/>
        </w:rPr>
        <w:t xml:space="preserve">A fim de desvelar </w:t>
      </w:r>
      <w:r w:rsidRPr="00470DB5">
        <w:rPr>
          <w:rFonts w:ascii="Tahoma" w:eastAsia="Tahoma" w:hAnsi="Tahoma" w:cs="Tahoma"/>
          <w:sz w:val="22"/>
          <w:szCs w:val="22"/>
        </w:rPr>
        <w:t xml:space="preserve">os perigos associados a esse processo, concentrando-se nos custos significativos de infraestrutura e </w:t>
      </w:r>
      <w:r w:rsidR="006A3232">
        <w:rPr>
          <w:rFonts w:ascii="Tahoma" w:eastAsia="Tahoma" w:hAnsi="Tahoma" w:cs="Tahoma"/>
          <w:sz w:val="22"/>
          <w:szCs w:val="22"/>
        </w:rPr>
        <w:t>em algumas d</w:t>
      </w:r>
      <w:r w:rsidRPr="00470DB5">
        <w:rPr>
          <w:rFonts w:ascii="Tahoma" w:eastAsia="Tahoma" w:hAnsi="Tahoma" w:cs="Tahoma"/>
          <w:sz w:val="22"/>
          <w:szCs w:val="22"/>
        </w:rPr>
        <w:t>as externalida</w:t>
      </w:r>
      <w:r w:rsidR="00AD214F">
        <w:rPr>
          <w:rFonts w:ascii="Tahoma" w:eastAsia="Tahoma" w:hAnsi="Tahoma" w:cs="Tahoma"/>
          <w:sz w:val="22"/>
          <w:szCs w:val="22"/>
        </w:rPr>
        <w:t>des que podem surgir, destacamos</w:t>
      </w:r>
      <w:r w:rsidRPr="00470DB5">
        <w:rPr>
          <w:rFonts w:ascii="Tahoma" w:eastAsia="Tahoma" w:hAnsi="Tahoma" w:cs="Tahoma"/>
          <w:sz w:val="22"/>
          <w:szCs w:val="22"/>
        </w:rPr>
        <w:t xml:space="preserve"> a importância de um </w:t>
      </w:r>
      <w:r w:rsidR="006A3232">
        <w:rPr>
          <w:rFonts w:ascii="Tahoma" w:eastAsia="Tahoma" w:hAnsi="Tahoma" w:cs="Tahoma"/>
          <w:sz w:val="22"/>
          <w:szCs w:val="22"/>
        </w:rPr>
        <w:t>planejamento</w:t>
      </w:r>
      <w:r w:rsidR="00AD214F">
        <w:rPr>
          <w:rFonts w:ascii="Tahoma" w:eastAsia="Tahoma" w:hAnsi="Tahoma" w:cs="Tahoma"/>
          <w:sz w:val="22"/>
          <w:szCs w:val="22"/>
        </w:rPr>
        <w:t xml:space="preserve"> urbano</w:t>
      </w:r>
      <w:r w:rsidR="006A3232">
        <w:rPr>
          <w:rFonts w:ascii="Tahoma" w:eastAsia="Tahoma" w:hAnsi="Tahoma" w:cs="Tahoma"/>
          <w:sz w:val="22"/>
          <w:szCs w:val="22"/>
        </w:rPr>
        <w:t xml:space="preserve"> sustentável</w:t>
      </w:r>
      <w:r w:rsidR="00AD214F">
        <w:rPr>
          <w:rFonts w:ascii="Tahoma" w:eastAsia="Tahoma" w:hAnsi="Tahoma" w:cs="Tahoma"/>
          <w:sz w:val="22"/>
          <w:szCs w:val="22"/>
        </w:rPr>
        <w:t xml:space="preserve"> reforçado pelo viés sistêmico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 xml:space="preserve">1. </w:t>
      </w:r>
      <w:proofErr w:type="gramStart"/>
      <w:r w:rsidRPr="00470DB5">
        <w:rPr>
          <w:rFonts w:ascii="Tahoma" w:eastAsia="Tahoma" w:hAnsi="Tahoma" w:cs="Tahoma"/>
          <w:b/>
          <w:sz w:val="22"/>
          <w:szCs w:val="22"/>
        </w:rPr>
        <w:t>Inundações como Ameaça</w:t>
      </w:r>
      <w:proofErr w:type="gramEnd"/>
      <w:r w:rsidRPr="00470DB5">
        <w:rPr>
          <w:rFonts w:ascii="Tahoma" w:eastAsia="Tahoma" w:hAnsi="Tahoma" w:cs="Tahoma"/>
          <w:b/>
          <w:sz w:val="22"/>
          <w:szCs w:val="22"/>
        </w:rPr>
        <w:t xml:space="preserve"> Inerente: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escolha de urbanizar regiões suscetíveis a inundações </w:t>
      </w:r>
      <w:r w:rsidRPr="00470DB5">
        <w:rPr>
          <w:rFonts w:ascii="Tahoma" w:eastAsia="Tahoma" w:hAnsi="Tahoma" w:cs="Tahoma"/>
          <w:b/>
          <w:sz w:val="22"/>
          <w:szCs w:val="22"/>
        </w:rPr>
        <w:t>expõe a comunidade a riscos naturais elevados</w:t>
      </w:r>
      <w:r w:rsidRPr="00470DB5">
        <w:rPr>
          <w:rFonts w:ascii="Tahoma" w:eastAsia="Tahoma" w:hAnsi="Tahoma" w:cs="Tahoma"/>
          <w:sz w:val="22"/>
          <w:szCs w:val="22"/>
        </w:rPr>
        <w:t xml:space="preserve">. As inundações podem resultar de </w:t>
      </w:r>
      <w:r w:rsidRPr="00470DB5">
        <w:rPr>
          <w:rFonts w:ascii="Tahoma" w:eastAsia="Tahoma" w:hAnsi="Tahoma" w:cs="Tahoma"/>
          <w:b/>
          <w:sz w:val="22"/>
          <w:szCs w:val="22"/>
        </w:rPr>
        <w:t>eventos climáticos extremos</w:t>
      </w:r>
      <w:r w:rsidRPr="00470DB5">
        <w:rPr>
          <w:rFonts w:ascii="Tahoma" w:eastAsia="Tahoma" w:hAnsi="Tahoma" w:cs="Tahoma"/>
          <w:sz w:val="22"/>
          <w:szCs w:val="22"/>
        </w:rPr>
        <w:t>, como chuvas intensas ou tempestades, e a urbanização nesses locais aumenta a vulnerabilidade das áreas e de suas populações.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2. Custos Significativos de Infraestrutura: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mitigação dos riscos de inundações requer investimentos substanciais em infraestrutura. Sistemas de drenagem, diques, barragens e outras medidas são </w:t>
      </w:r>
      <w:proofErr w:type="gramStart"/>
      <w:r w:rsidRPr="00470DB5">
        <w:rPr>
          <w:rFonts w:ascii="Tahoma" w:eastAsia="Tahoma" w:hAnsi="Tahoma" w:cs="Tahoma"/>
          <w:sz w:val="22"/>
          <w:szCs w:val="22"/>
        </w:rPr>
        <w:t>necessárias</w:t>
      </w:r>
      <w:proofErr w:type="gramEnd"/>
      <w:r w:rsidRPr="00470DB5">
        <w:rPr>
          <w:rFonts w:ascii="Tahoma" w:eastAsia="Tahoma" w:hAnsi="Tahoma" w:cs="Tahoma"/>
          <w:sz w:val="22"/>
          <w:szCs w:val="22"/>
        </w:rPr>
        <w:t xml:space="preserve"> para proteger as áreas urbanizadas. Estes custos elevados podem </w:t>
      </w:r>
      <w:r w:rsidRPr="00470DB5">
        <w:rPr>
          <w:rFonts w:ascii="Tahoma" w:eastAsia="Tahoma" w:hAnsi="Tahoma" w:cs="Tahoma"/>
          <w:b/>
          <w:sz w:val="22"/>
          <w:szCs w:val="22"/>
        </w:rPr>
        <w:t>impactar o orçamento público</w:t>
      </w:r>
      <w:r w:rsidRPr="00470DB5">
        <w:rPr>
          <w:rFonts w:ascii="Tahoma" w:eastAsia="Tahoma" w:hAnsi="Tahoma" w:cs="Tahoma"/>
          <w:sz w:val="22"/>
          <w:szCs w:val="22"/>
        </w:rPr>
        <w:t xml:space="preserve"> e criar desafios financeiros para as autoridades locais.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3. Manutenção e Atualização Constantes:</w:t>
      </w:r>
    </w:p>
    <w:p w:rsid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infraestrutura para lidar com inundações requer manutenção regular e atualizações para acompanhar mudanças nas condições climáticas e o crescimento urbano. </w:t>
      </w:r>
      <w:r w:rsidRPr="00470DB5">
        <w:rPr>
          <w:rFonts w:ascii="Tahoma" w:eastAsia="Tahoma" w:hAnsi="Tahoma" w:cs="Tahoma"/>
          <w:b/>
          <w:sz w:val="22"/>
          <w:szCs w:val="22"/>
        </w:rPr>
        <w:t>A falta de investimento contínuo pode resultar em sistemas inadequados, aumentando os riscos associados às inundações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4. Externalidades Socioeconômicas: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em áreas sujeitas a inundações pode desencadear externalidades socioeconômicas negativas. </w:t>
      </w:r>
      <w:r w:rsidRPr="00470DB5">
        <w:rPr>
          <w:rFonts w:ascii="Tahoma" w:eastAsia="Tahoma" w:hAnsi="Tahoma" w:cs="Tahoma"/>
          <w:b/>
          <w:sz w:val="22"/>
          <w:szCs w:val="22"/>
        </w:rPr>
        <w:t xml:space="preserve">Danos a propriedades, interrupção de serviços públicos, perda de vidas e impactos na saúde mental da população são algumas das </w:t>
      </w:r>
      <w:proofErr w:type="spellStart"/>
      <w:r w:rsidRPr="00470DB5">
        <w:rPr>
          <w:rFonts w:ascii="Tahoma" w:eastAsia="Tahoma" w:hAnsi="Tahoma" w:cs="Tahoma"/>
          <w:b/>
          <w:sz w:val="22"/>
          <w:szCs w:val="22"/>
        </w:rPr>
        <w:t>consequências</w:t>
      </w:r>
      <w:proofErr w:type="spellEnd"/>
      <w:r w:rsidRPr="00470DB5">
        <w:rPr>
          <w:rFonts w:ascii="Tahoma" w:eastAsia="Tahoma" w:hAnsi="Tahoma" w:cs="Tahoma"/>
          <w:sz w:val="22"/>
          <w:szCs w:val="22"/>
        </w:rPr>
        <w:t xml:space="preserve"> que podem surgir como resultado direto ou indireto da urbanização em áreas de risco.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5. Desafios Ambientais e Ecossistêmicos:</w:t>
      </w:r>
    </w:p>
    <w:p w:rsidR="00470DB5" w:rsidRP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intensiva também pode resultar na </w:t>
      </w:r>
      <w:r w:rsidRPr="00470DB5">
        <w:rPr>
          <w:rFonts w:ascii="Tahoma" w:eastAsia="Tahoma" w:hAnsi="Tahoma" w:cs="Tahoma"/>
          <w:b/>
          <w:sz w:val="22"/>
          <w:szCs w:val="22"/>
        </w:rPr>
        <w:t>degradação de ecossistemas locais</w:t>
      </w:r>
      <w:r w:rsidRPr="00470DB5">
        <w:rPr>
          <w:rFonts w:ascii="Tahoma" w:eastAsia="Tahoma" w:hAnsi="Tahoma" w:cs="Tahoma"/>
          <w:sz w:val="22"/>
          <w:szCs w:val="22"/>
        </w:rPr>
        <w:t xml:space="preserve">, com impactos negativos na biodiversidade e na qualidade da água. A remoção de áreas verdes e a impermeabilização do solo contribuem para o aumento da </w:t>
      </w:r>
      <w:proofErr w:type="spellStart"/>
      <w:r w:rsidRPr="00470DB5">
        <w:rPr>
          <w:rFonts w:ascii="Tahoma" w:eastAsia="Tahoma" w:hAnsi="Tahoma" w:cs="Tahoma"/>
          <w:sz w:val="22"/>
          <w:szCs w:val="22"/>
        </w:rPr>
        <w:t>escorrência</w:t>
      </w:r>
      <w:proofErr w:type="spellEnd"/>
      <w:r w:rsidRPr="00470DB5">
        <w:rPr>
          <w:rFonts w:ascii="Tahoma" w:eastAsia="Tahoma" w:hAnsi="Tahoma" w:cs="Tahoma"/>
          <w:sz w:val="22"/>
          <w:szCs w:val="22"/>
        </w:rPr>
        <w:t xml:space="preserve"> de água, agravando os problemas de inundações.</w:t>
      </w:r>
    </w:p>
    <w:p w:rsidR="00470DB5" w:rsidRDefault="00470DB5" w:rsidP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70DB5" w:rsidRDefault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Em face desses desafios, é imperativo adotar uma abordagem holística e sustentável para a urbanização em áreas suscetíveis a inundações. O planejamento cuidadoso, investimentos adequados em infraestrutura </w:t>
      </w:r>
      <w:proofErr w:type="spellStart"/>
      <w:r w:rsidRPr="00470DB5">
        <w:rPr>
          <w:rFonts w:ascii="Tahoma" w:eastAsia="Tahoma" w:hAnsi="Tahoma" w:cs="Tahoma"/>
          <w:sz w:val="22"/>
          <w:szCs w:val="22"/>
        </w:rPr>
        <w:t>resiliente</w:t>
      </w:r>
      <w:proofErr w:type="spellEnd"/>
      <w:r w:rsidRPr="00470DB5">
        <w:rPr>
          <w:rFonts w:ascii="Tahoma" w:eastAsia="Tahoma" w:hAnsi="Tahoma" w:cs="Tahoma"/>
          <w:sz w:val="22"/>
          <w:szCs w:val="22"/>
        </w:rPr>
        <w:t xml:space="preserve"> e consideração das externalidades são essenciais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470DB5" w:rsidRDefault="00470DB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A3232" w:rsidRDefault="006A3232" w:rsidP="006A323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presente emenda busca, então, </w:t>
      </w:r>
      <w:proofErr w:type="spellStart"/>
      <w:r>
        <w:rPr>
          <w:rFonts w:ascii="Tahoma" w:eastAsia="Tahoma" w:hAnsi="Tahoma" w:cs="Tahoma"/>
          <w:sz w:val="22"/>
          <w:szCs w:val="22"/>
        </w:rPr>
        <w:t>equalizara</w:t>
      </w:r>
      <w:r>
        <w:rPr>
          <w:rFonts w:ascii="Tahoma" w:eastAsia="Tahoma" w:hAnsi="Tahoma" w:cs="Tahoma"/>
          <w:b/>
          <w:sz w:val="22"/>
          <w:szCs w:val="22"/>
        </w:rPr>
        <w:t>proteçãod</w:t>
      </w:r>
      <w:r w:rsidR="005B63BD">
        <w:rPr>
          <w:rFonts w:ascii="Tahoma" w:eastAsia="Tahoma" w:hAnsi="Tahoma" w:cs="Tahoma"/>
          <w:b/>
          <w:sz w:val="22"/>
          <w:szCs w:val="22"/>
        </w:rPr>
        <w:t>os</w:t>
      </w:r>
      <w:proofErr w:type="spellEnd"/>
      <w:r w:rsidR="005B63BD">
        <w:rPr>
          <w:rFonts w:ascii="Tahoma" w:eastAsia="Tahoma" w:hAnsi="Tahoma" w:cs="Tahoma"/>
          <w:b/>
          <w:sz w:val="22"/>
          <w:szCs w:val="22"/>
        </w:rPr>
        <w:t xml:space="preserve"> territórios marginais aos corpos hídricos que apresentam potencial risco de inundações </w:t>
      </w:r>
      <w:r w:rsidR="005B63BD">
        <w:rPr>
          <w:rFonts w:ascii="Tahoma" w:eastAsia="Tahoma" w:hAnsi="Tahoma" w:cs="Tahoma"/>
          <w:sz w:val="22"/>
          <w:szCs w:val="22"/>
        </w:rPr>
        <w:t xml:space="preserve">- segundo estudos apresentados pela SECLIMA em virtude das mudanças climáticas em curso, principalmente no que se refere à região da bacia hídrica do </w:t>
      </w:r>
      <w:r w:rsidR="005E150C" w:rsidRPr="005E150C">
        <w:rPr>
          <w:rFonts w:ascii="Tahoma" w:eastAsia="Tahoma" w:hAnsi="Tahoma" w:cs="Tahoma"/>
          <w:b/>
          <w:sz w:val="22"/>
          <w:szCs w:val="22"/>
        </w:rPr>
        <w:t>S</w:t>
      </w:r>
      <w:r w:rsidR="005B63BD" w:rsidRPr="005E150C">
        <w:rPr>
          <w:rFonts w:ascii="Tahoma" w:eastAsia="Tahoma" w:hAnsi="Tahoma" w:cs="Tahoma"/>
          <w:b/>
          <w:sz w:val="22"/>
          <w:szCs w:val="22"/>
        </w:rPr>
        <w:t xml:space="preserve">istema </w:t>
      </w:r>
      <w:proofErr w:type="spellStart"/>
      <w:r w:rsidR="005B63BD" w:rsidRPr="005E150C">
        <w:rPr>
          <w:rFonts w:ascii="Tahoma" w:eastAsia="Tahoma" w:hAnsi="Tahoma" w:cs="Tahoma"/>
          <w:b/>
          <w:sz w:val="22"/>
          <w:szCs w:val="22"/>
        </w:rPr>
        <w:t>lagunar</w:t>
      </w:r>
      <w:proofErr w:type="spellEnd"/>
      <w:r w:rsidR="005B63BD" w:rsidRPr="005E150C">
        <w:rPr>
          <w:rFonts w:ascii="Tahoma" w:eastAsia="Tahoma" w:hAnsi="Tahoma" w:cs="Tahoma"/>
          <w:b/>
          <w:sz w:val="22"/>
          <w:szCs w:val="22"/>
        </w:rPr>
        <w:t xml:space="preserve"> Piratininga-Itaipu</w:t>
      </w:r>
      <w:r w:rsidR="005B63BD">
        <w:rPr>
          <w:rFonts w:ascii="Tahoma" w:eastAsia="Tahoma" w:hAnsi="Tahoma" w:cs="Tahoma"/>
          <w:sz w:val="22"/>
          <w:szCs w:val="22"/>
        </w:rPr>
        <w:t xml:space="preserve">; </w:t>
      </w:r>
      <w:r>
        <w:rPr>
          <w:rFonts w:ascii="Tahoma" w:eastAsia="Tahoma" w:hAnsi="Tahoma" w:cs="Tahoma"/>
          <w:sz w:val="22"/>
          <w:szCs w:val="22"/>
        </w:rPr>
        <w:t xml:space="preserve">como busca impedir a contínua ocupação de áreas prestadoras de serviços ambientais, como os </w:t>
      </w:r>
      <w:r w:rsidRPr="006A3232">
        <w:rPr>
          <w:rFonts w:ascii="Tahoma" w:eastAsia="Tahoma" w:hAnsi="Tahoma" w:cs="Tahoma"/>
          <w:b/>
          <w:sz w:val="22"/>
          <w:szCs w:val="22"/>
        </w:rPr>
        <w:t>terrenos alagadiços</w:t>
      </w:r>
      <w:r>
        <w:rPr>
          <w:rFonts w:ascii="Tahoma" w:eastAsia="Tahoma" w:hAnsi="Tahoma" w:cs="Tahoma"/>
          <w:sz w:val="22"/>
          <w:szCs w:val="22"/>
        </w:rPr>
        <w:t xml:space="preserve">. </w:t>
      </w:r>
    </w:p>
    <w:p w:rsidR="006A3232" w:rsidRDefault="006A3232" w:rsidP="006A323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6A323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Desta maneira, </w:t>
      </w:r>
      <w:r w:rsidR="005B63BD">
        <w:rPr>
          <w:rFonts w:ascii="Tahoma" w:eastAsia="Tahoma" w:hAnsi="Tahoma" w:cs="Tahoma"/>
          <w:b/>
          <w:sz w:val="22"/>
          <w:szCs w:val="22"/>
        </w:rPr>
        <w:t>nossa emenda cumpre, direta ou indiretamente, 10 dos 17 Objetivos de Desenvolvimento Sustentável propostos pela ONU</w:t>
      </w:r>
      <w:r w:rsidR="005B63BD">
        <w:rPr>
          <w:rFonts w:ascii="Tahoma" w:eastAsia="Tahoma" w:hAnsi="Tahoma" w:cs="Tahoma"/>
          <w:b/>
          <w:sz w:val="22"/>
          <w:szCs w:val="22"/>
          <w:vertAlign w:val="superscript"/>
        </w:rPr>
        <w:footnoteReference w:id="2"/>
      </w:r>
      <w:r w:rsidR="005B63BD">
        <w:rPr>
          <w:rFonts w:ascii="Tahoma" w:eastAsia="Tahoma" w:hAnsi="Tahoma" w:cs="Tahoma"/>
          <w:sz w:val="22"/>
          <w:szCs w:val="22"/>
        </w:rPr>
        <w:t xml:space="preserve">, principalmente no que se refere ao nosso principal enfoque: o </w:t>
      </w:r>
      <w:r w:rsidR="00E938CB">
        <w:rPr>
          <w:rFonts w:ascii="Tahoma" w:eastAsia="Tahoma" w:hAnsi="Tahoma" w:cs="Tahoma"/>
          <w:b/>
          <w:sz w:val="22"/>
          <w:szCs w:val="22"/>
        </w:rPr>
        <w:t>S</w:t>
      </w:r>
      <w:r w:rsidR="005B63BD">
        <w:rPr>
          <w:rFonts w:ascii="Tahoma" w:eastAsia="Tahoma" w:hAnsi="Tahoma" w:cs="Tahoma"/>
          <w:b/>
          <w:sz w:val="22"/>
          <w:szCs w:val="22"/>
        </w:rPr>
        <w:t xml:space="preserve">istema </w:t>
      </w:r>
      <w:proofErr w:type="spellStart"/>
      <w:r w:rsidR="005B63BD">
        <w:rPr>
          <w:rFonts w:ascii="Tahoma" w:eastAsia="Tahoma" w:hAnsi="Tahoma" w:cs="Tahoma"/>
          <w:b/>
          <w:sz w:val="22"/>
          <w:szCs w:val="22"/>
        </w:rPr>
        <w:t>lagunar</w:t>
      </w:r>
      <w:proofErr w:type="spellEnd"/>
      <w:r w:rsidR="005B63BD">
        <w:rPr>
          <w:rFonts w:ascii="Tahoma" w:eastAsia="Tahoma" w:hAnsi="Tahoma" w:cs="Tahoma"/>
          <w:b/>
          <w:sz w:val="22"/>
          <w:szCs w:val="22"/>
        </w:rPr>
        <w:t xml:space="preserve"> Piratininga-Itaipu e seu entorno</w:t>
      </w:r>
      <w:r w:rsidR="005B63BD">
        <w:rPr>
          <w:rFonts w:ascii="Tahoma" w:eastAsia="Tahoma" w:hAnsi="Tahoma" w:cs="Tahoma"/>
          <w:sz w:val="22"/>
          <w:szCs w:val="22"/>
        </w:rPr>
        <w:t>.</w:t>
      </w:r>
    </w:p>
    <w:p w:rsidR="007049E0" w:rsidRDefault="005B63BD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114300" distB="114300" distL="114300" distR="114300">
            <wp:extent cx="5401340" cy="2349795"/>
            <wp:effectExtent l="0" t="0" r="0" b="0"/>
            <wp:docPr id="2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t="6362" b="9293"/>
                    <a:stretch>
                      <a:fillRect/>
                    </a:stretch>
                  </pic:blipFill>
                  <pic:spPr>
                    <a:xfrm>
                      <a:off x="0" y="0"/>
                      <a:ext cx="5436109" cy="23649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40DF9" w:rsidRDefault="00240DF9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240DF9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processo de </w:t>
      </w:r>
      <w:r>
        <w:rPr>
          <w:rFonts w:ascii="Tahoma" w:eastAsia="Tahoma" w:hAnsi="Tahoma" w:cs="Tahoma"/>
          <w:b/>
          <w:sz w:val="22"/>
          <w:szCs w:val="22"/>
        </w:rPr>
        <w:t>ocupação urbana planejada</w:t>
      </w:r>
      <w:r>
        <w:rPr>
          <w:rFonts w:ascii="Tahoma" w:eastAsia="Tahoma" w:hAnsi="Tahoma" w:cs="Tahoma"/>
          <w:sz w:val="22"/>
          <w:szCs w:val="22"/>
        </w:rPr>
        <w:t xml:space="preserve"> ocorrido em partes da Região Oceânica</w:t>
      </w:r>
      <w:proofErr w:type="gramStart"/>
      <w:r>
        <w:rPr>
          <w:rFonts w:ascii="Tahoma" w:eastAsia="Tahoma" w:hAnsi="Tahoma" w:cs="Tahoma"/>
          <w:sz w:val="22"/>
          <w:szCs w:val="22"/>
        </w:rPr>
        <w:t>, se deu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com a </w:t>
      </w:r>
      <w:proofErr w:type="spellStart"/>
      <w:r>
        <w:rPr>
          <w:rFonts w:ascii="Tahoma" w:eastAsia="Tahoma" w:hAnsi="Tahoma" w:cs="Tahoma"/>
          <w:sz w:val="22"/>
          <w:szCs w:val="22"/>
        </w:rPr>
        <w:t>sistemáticaapropriação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 xml:space="preserve"> de faixas de terra que pertenciam às lagunas de Piratininga e Itaipu</w:t>
      </w:r>
      <w:r>
        <w:rPr>
          <w:rFonts w:ascii="Tahoma" w:eastAsia="Tahoma" w:hAnsi="Tahoma" w:cs="Tahoma"/>
          <w:sz w:val="22"/>
          <w:szCs w:val="22"/>
        </w:rPr>
        <w:t>, o que foi possibilitado devido a abertura dos canais do Camboatá e canal de Itaipu e aos aterros, ocasionando a redução tanto da profundidade como do espelho d'água destes corpos hídricos.</w:t>
      </w:r>
    </w:p>
    <w:p w:rsidR="00240DF9" w:rsidRDefault="00240DF9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419725" cy="3566459"/>
            <wp:effectExtent l="0" t="0" r="0" b="0"/>
            <wp:docPr id="3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7113" cy="36042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Desenho do plano urbano de Camboinhas onde se evidencia a presença da</w:t>
      </w:r>
      <w:r w:rsidR="00526573">
        <w:rPr>
          <w:rFonts w:ascii="Tahoma" w:eastAsia="Tahoma" w:hAnsi="Tahoma" w:cs="Tahoma"/>
          <w:sz w:val="18"/>
          <w:szCs w:val="18"/>
        </w:rPr>
        <w:t>s</w:t>
      </w:r>
      <w:r>
        <w:rPr>
          <w:rFonts w:ascii="Tahoma" w:eastAsia="Tahoma" w:hAnsi="Tahoma" w:cs="Tahoma"/>
          <w:sz w:val="18"/>
          <w:szCs w:val="18"/>
        </w:rPr>
        <w:t xml:space="preserve"> marina</w:t>
      </w:r>
      <w:r w:rsidR="00526573">
        <w:rPr>
          <w:rFonts w:ascii="Tahoma" w:eastAsia="Tahoma" w:hAnsi="Tahoma" w:cs="Tahoma"/>
          <w:sz w:val="18"/>
          <w:szCs w:val="18"/>
        </w:rPr>
        <w:t>s</w:t>
      </w:r>
      <w:r w:rsidR="00240DF9">
        <w:rPr>
          <w:rFonts w:ascii="Tahoma" w:eastAsia="Tahoma" w:hAnsi="Tahoma" w:cs="Tahoma"/>
          <w:sz w:val="18"/>
          <w:szCs w:val="18"/>
        </w:rPr>
        <w:t xml:space="preserve"> e </w:t>
      </w:r>
      <w:r w:rsidR="00847FA1">
        <w:rPr>
          <w:rFonts w:ascii="Tahoma" w:eastAsia="Tahoma" w:hAnsi="Tahoma" w:cs="Tahoma"/>
          <w:sz w:val="18"/>
          <w:szCs w:val="18"/>
        </w:rPr>
        <w:t>canais navegáveis</w:t>
      </w:r>
      <w:r>
        <w:rPr>
          <w:rFonts w:ascii="Tahoma" w:eastAsia="Tahoma" w:hAnsi="Tahoma" w:cs="Tahoma"/>
          <w:sz w:val="18"/>
          <w:szCs w:val="18"/>
        </w:rPr>
        <w:t>.</w:t>
      </w: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Fonte: Comissão de análise do Plano Estrutural de </w:t>
      </w:r>
      <w:proofErr w:type="spellStart"/>
      <w:r>
        <w:rPr>
          <w:rFonts w:ascii="Tahoma" w:eastAsia="Tahoma" w:hAnsi="Tahoma" w:cs="Tahoma"/>
          <w:sz w:val="18"/>
          <w:szCs w:val="18"/>
        </w:rPr>
        <w:t>Itaipú</w:t>
      </w:r>
      <w:proofErr w:type="spellEnd"/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114300" distB="114300" distL="114300" distR="114300">
            <wp:extent cx="6473515" cy="736600"/>
            <wp:effectExtent l="0" t="0" r="0" b="0"/>
            <wp:docPr id="31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5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6473515" cy="825500"/>
            <wp:effectExtent l="0" t="0" r="0" b="0"/>
            <wp:docPr id="1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5" cy="82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6473515" cy="812800"/>
            <wp:effectExtent l="0" t="0" r="0" b="0"/>
            <wp:docPr id="2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5" cy="81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Configuração atual do sistema </w:t>
      </w:r>
      <w:proofErr w:type="spellStart"/>
      <w:r>
        <w:rPr>
          <w:rFonts w:ascii="Tahoma" w:eastAsia="Tahoma" w:hAnsi="Tahoma" w:cs="Tahoma"/>
          <w:sz w:val="18"/>
          <w:szCs w:val="18"/>
        </w:rPr>
        <w:t>lagunar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Piratininga-Itaipu. Fonte: Mendes, 2012</w:t>
      </w:r>
      <w:r w:rsidR="004D69E7">
        <w:rPr>
          <w:rStyle w:val="Refdenotaderodap"/>
          <w:rFonts w:ascii="Tahoma" w:eastAsia="Tahoma" w:hAnsi="Tahoma" w:cs="Tahoma"/>
          <w:sz w:val="18"/>
          <w:szCs w:val="18"/>
        </w:rPr>
        <w:footnoteReference w:id="3"/>
      </w:r>
    </w:p>
    <w:p w:rsidR="007049E0" w:rsidRDefault="007049E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32CD0" w:rsidRDefault="005B63B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Os estudos que se propuseram a refazer a linha cronológica dos impactos socioambientais ocorridos desde 1940 até os dias atuais, na região oceânica, demonstram que os planos urbanos para ocupação dos bairros de Piratininga, Camboinhas e </w:t>
      </w:r>
      <w:proofErr w:type="spellStart"/>
      <w:r>
        <w:rPr>
          <w:rFonts w:ascii="Tahoma" w:eastAsia="Tahoma" w:hAnsi="Tahoma" w:cs="Tahoma"/>
          <w:sz w:val="22"/>
          <w:szCs w:val="22"/>
        </w:rPr>
        <w:t>Itaipú</w:t>
      </w:r>
      <w:proofErr w:type="spellEnd"/>
      <w:r w:rsidR="00F32CD0"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outrora idealizados, permanecem ameaçando </w:t>
      </w:r>
      <w:r w:rsidR="00B30345">
        <w:rPr>
          <w:rFonts w:ascii="Tahoma" w:eastAsia="Tahoma" w:hAnsi="Tahoma" w:cs="Tahoma"/>
          <w:sz w:val="22"/>
          <w:szCs w:val="22"/>
        </w:rPr>
        <w:t>a ocorrência de mais irregularidades</w:t>
      </w:r>
      <w:r>
        <w:rPr>
          <w:rFonts w:ascii="Tahoma" w:eastAsia="Tahoma" w:hAnsi="Tahoma" w:cs="Tahoma"/>
          <w:sz w:val="22"/>
          <w:szCs w:val="22"/>
        </w:rPr>
        <w:t xml:space="preserve"> como é possível </w:t>
      </w:r>
      <w:r w:rsidR="00B30345">
        <w:rPr>
          <w:rFonts w:ascii="Tahoma" w:eastAsia="Tahoma" w:hAnsi="Tahoma" w:cs="Tahoma"/>
          <w:sz w:val="22"/>
          <w:szCs w:val="22"/>
        </w:rPr>
        <w:t>verificar</w:t>
      </w:r>
      <w:r>
        <w:rPr>
          <w:rFonts w:ascii="Tahoma" w:eastAsia="Tahoma" w:hAnsi="Tahoma" w:cs="Tahoma"/>
          <w:sz w:val="22"/>
          <w:szCs w:val="22"/>
        </w:rPr>
        <w:t xml:space="preserve"> ao confrontarmos as imagens abaixo. Ainda que parte dos loteamentos que ocupariam áreas úmidas de </w:t>
      </w:r>
      <w:proofErr w:type="gramStart"/>
      <w:r>
        <w:rPr>
          <w:rFonts w:ascii="Tahoma" w:eastAsia="Tahoma" w:hAnsi="Tahoma" w:cs="Tahoma"/>
          <w:sz w:val="22"/>
          <w:szCs w:val="22"/>
        </w:rPr>
        <w:t>ambas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lagoas não tenham sido executados em sua completude, alguns lotes permanecem registrados na Secretaria da Fazenda.</w:t>
      </w:r>
    </w:p>
    <w:p w:rsidR="00BC2F2E" w:rsidRDefault="00BC2F2E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3991489" cy="2682569"/>
            <wp:effectExtent l="0" t="0" r="9525" b="3810"/>
            <wp:docPr id="2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l="66954"/>
                    <a:stretch>
                      <a:fillRect/>
                    </a:stretch>
                  </pic:blipFill>
                  <pic:spPr>
                    <a:xfrm>
                      <a:off x="0" y="0"/>
                      <a:ext cx="4060071" cy="27286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8586D" w:rsidRDefault="0058586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S</w:t>
      </w:r>
      <w:r w:rsidR="005B63BD">
        <w:rPr>
          <w:rFonts w:ascii="Tahoma" w:eastAsia="Tahoma" w:hAnsi="Tahoma" w:cs="Tahoma"/>
          <w:sz w:val="18"/>
          <w:szCs w:val="18"/>
        </w:rPr>
        <w:t xml:space="preserve">uperposição </w:t>
      </w:r>
      <w:r>
        <w:rPr>
          <w:rFonts w:ascii="Tahoma" w:eastAsia="Tahoma" w:hAnsi="Tahoma" w:cs="Tahoma"/>
          <w:sz w:val="18"/>
          <w:szCs w:val="18"/>
        </w:rPr>
        <w:t xml:space="preserve">de imagens mostrando o plano de urbanização da Lagoa de Piratininga e imagem atual do Google </w:t>
      </w:r>
      <w:proofErr w:type="spellStart"/>
      <w:r>
        <w:rPr>
          <w:rFonts w:ascii="Tahoma" w:eastAsia="Tahoma" w:hAnsi="Tahoma" w:cs="Tahoma"/>
          <w:sz w:val="18"/>
          <w:szCs w:val="18"/>
        </w:rPr>
        <w:t>Earth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. </w:t>
      </w:r>
    </w:p>
    <w:p w:rsidR="007049E0" w:rsidRDefault="005B63BD" w:rsidP="0058586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>Fonte: Laboratório de Pesquisa LDUB – UFF</w:t>
      </w:r>
    </w:p>
    <w:p w:rsidR="007049E0" w:rsidRDefault="009F6AD4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ector em curva 7" o:spid="_x0000_s1026" type="#_x0000_t38" style="position:absolute;left:0;text-align:left;margin-left:437.85pt;margin-top:245.35pt;width:20.05pt;height:243.5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EvAgIAAEkEAAAOAAAAZHJzL2Uyb0RvYy54bWysVMtu2zAQvBfoPxC8x5IfjRPBcg5OH4ei&#10;NdK0d4Zc2iz4AslI9t93SclqkQIFWvRCLMmd2dnhSpu7k9GkgxCVsy2dz2pKwHInlD209Ovju6sb&#10;SmJiVjDtLLT0DJHebV+/2vS+gYU7Oi0gECSxsel9S48p+aaqIj+CYXHmPFi8lC4YlnAbDpUIrEd2&#10;o6tFXV9XvQvCB8chRjy9Hy7ptvBLCTx9ljJCIrqlqC2VNZT1Ka/VdsOaQ2D+qPgog/2DCsOUxaIT&#10;1T1LjDwH9RuVUTy46GSacWcqJ6XiUHrAbub1i26+HJmH0guaE/1kU/x/tPxTtw9EiZauKbHM4BPt&#10;8KF4coGAIfw5dIyss029jw1m7+w+jLvo9yH3fJLBEKmV/4ATQEv0LUf5Djskp2L3ebIbTolwPFy8&#10;Wd0uEcDxalljuF7mQtXAmNE+xPQenCE5aGlWAwL1DQKXpQLrPsZUrBdjA0x8zzKMxpfsmCZXi+vV&#10;qr5wj/lY5cKewdqSHlXczOu6sCam9FsrSDp7tCQFxexBwyhPW1SZ/RgcKFE6axiIHkCiodjf4EAZ&#10;ZdjpQFBLSxnnYNN8YsLsDJNK6wk4SPgjcMzPUChj/jfgCVEqO5smsFHWhWLAi+rpdJEsh/yLA0Pf&#10;2YInJ85lNoo1OK/lKcdvK38Qv+4L/OcfYPsDAAD//wMAUEsDBBQABgAIAAAAIQA8oDhJ4AAAAAsB&#10;AAAPAAAAZHJzL2Rvd25yZXYueG1sTI9BS8QwEIXvgv8hjODNTVes7damiwgKXgRbEfaWbca2bDKp&#10;TXZb/fWOJ729x3y8ea/cLs6KE05h8KRgvUpAILXeDNQpeGser3IQIWoy2npCBV8YYFudn5W6MH6m&#10;VzzVsRMcQqHQCvoYx0LK0PbodFj5EYlvH35yOrKdOmkmPXO4s/I6SW6l0wPxh16P+NBje6iPTsFh&#10;NO/L00szfzbfY41W7uzuOVXq8mK5vwMRcYl/MPzW5+pQcae9P5IJwirIszRjVMHNJmHBxGad8pg9&#10;iyzLQVal/L+h+gEAAP//AwBQSwECLQAUAAYACAAAACEAtoM4kv4AAADhAQAAEwAAAAAAAAAAAAAA&#10;AAAAAAAAW0NvbnRlbnRfVHlwZXNdLnhtbFBLAQItABQABgAIAAAAIQA4/SH/1gAAAJQBAAALAAAA&#10;AAAAAAAAAAAAAC8BAABfcmVscy8ucmVsc1BLAQItABQABgAIAAAAIQBHutEvAgIAAEkEAAAOAAAA&#10;AAAAAAAAAAAAAC4CAABkcnMvZTJvRG9jLnhtbFBLAQItABQABgAIAAAAIQA8oDhJ4AAAAAsBAAAP&#10;AAAAAAAAAAAAAAAAAFwEAABkcnMvZG93bnJldi54bWxQSwUGAAAAAAQABADzAAAAaQUAAAAA&#10;" adj="-57111" strokecolor="#4579b8 [3044]" strokeweight="3pt">
            <v:stroke endarrow="block"/>
          </v:shape>
        </w:pict>
      </w:r>
      <w:r w:rsidR="005B63BD"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3604795" cy="5589809"/>
            <wp:effectExtent l="0" t="1905" r="0" b="0"/>
            <wp:docPr id="30" name="image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g"/>
                    <pic:cNvPicPr preferRelativeResize="0"/>
                  </pic:nvPicPr>
                  <pic:blipFill>
                    <a:blip r:embed="rId15"/>
                    <a:srcRect l="48703" t="7763" r="15588" b="2140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20660" cy="56144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Lotes cadastrados na Secretaria da Fazenda mostrando a mesma localidade apontada nas imagens anteriores.</w:t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proofErr w:type="gramStart"/>
      <w:r>
        <w:rPr>
          <w:rFonts w:ascii="Tahoma" w:eastAsia="Tahoma" w:hAnsi="Tahoma" w:cs="Tahoma"/>
          <w:sz w:val="18"/>
          <w:szCs w:val="18"/>
        </w:rPr>
        <w:t>SIGeo</w:t>
      </w:r>
      <w:proofErr w:type="spellEnd"/>
      <w:proofErr w:type="gramEnd"/>
      <w:r>
        <w:rPr>
          <w:rFonts w:ascii="Tahoma" w:eastAsia="Tahoma" w:hAnsi="Tahoma" w:cs="Tahoma"/>
          <w:sz w:val="18"/>
          <w:szCs w:val="18"/>
        </w:rPr>
        <w:t xml:space="preserve"> Niterói. Imagem gerada em 25/01/2024</w:t>
      </w:r>
    </w:p>
    <w:p w:rsidR="007049E0" w:rsidRDefault="007049E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9F6AD4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pict>
          <v:oval id="Elipse 5" o:spid="_x0000_s1030" style="position:absolute;left:0;text-align:left;margin-left:385.1pt;margin-top:127.15pt;width:74.5pt;height:7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xSpfwIAAFQFAAAOAAAAZHJzL2Uyb0RvYy54bWysVE1v2zAMvQ/YfxB0X50ETrcadYogXYcB&#10;RRusHXpWZSkWIImapMTJfv0o2XGDtthhWA4OKZKPH3rU5dXeaLITPiiwNZ2eTSgRlkOj7KamPx9v&#10;Pn2hJERmG6bBipoeRKBXi48fLjtXiRm0oBvhCYLYUHWupm2MriqKwFthWDgDJywaJXjDIqp+UzSe&#10;dYhudDGbTM6LDnzjPHARAp5e90a6yPhSCh7vpQwiEl1TrC3mr8/f5/QtFpes2njmWsWHMtg/VGGY&#10;sph0hLpmkZGtV2+gjOIeAsh4xsEUIKXiIveA3Uwnr7p5aJkTuRccTnDjmML/g+V3u7UnqqnpnBLL&#10;DF7RV61cEGSeZtO5UKHLg1v7QQsopkb30pv0jy2QfZ7nYZyn2EfC8fCiPJ9dIAE4mgYZUYqXYOdD&#10;/CbAkCTUVOicOg+S7W5D7L2PXimdhRulNZ6zSlvS1bQsy3m+xiLV2leXpXjQonf7ISR2iPXMMnLm&#10;llhpT3YMWcE4FzZOe1PLGtEfzyf4SyPAcseIrGmLgAlZYiUj9gCQePsWu4cZ/FOoyNQcgyd/K6wP&#10;HiNyZrBxDDbKgn8PQGNXQ+beH8s/GU0Sn6E54P176BcjOH6j8CpuWYhr5nETcGdwu+M9fqQGnDcM&#10;EiUt+N/vnSd/JChaKelws2oafm2ZF5To7xapezEty7SKWSnnn2eo+FPL86nFbs0K8Jqm+I44nsXk&#10;H/VRlB7MEz4Cy5QVTcxyzF1THv1RWcV+4/EZ4WK5zG64fo7FW/vgeAJPU008e9w/Me8GPkYk8h0c&#10;t5BVrzjZ+6ZIC8ttBKkyYV/mOswbVzcTZ3hm0ttwqmevl8dw8QcAAP//AwBQSwMEFAAGAAgAAAAh&#10;APY/jR3hAAAACwEAAA8AAABkcnMvZG93bnJldi54bWxMj8FOwzAMhu9IvENkJC6IpWvHxkrTiU1w&#10;m4TY4MDNbUxbkThVk27l7QknONr+9Pv7i81kjTjR4DvHCuazBARx7XTHjYK34/PtPQgfkDUax6Tg&#10;mzxsysuLAnPtzvxKp0NoRAxhn6OCNoQ+l9LXLVn0M9cTx9unGyyGOA6N1AOeY7g1Mk2SpbTYcfzQ&#10;Yk+7luqvw2gV4Mf+fftS9WGLmXkKN0s6TrtRqeur6fEBRKAp/MHwqx/VoYxOlRtZe2EUrFZJGlEF&#10;6d0iAxGJ9XwdN5WCRZJlIMtC/u9Q/gAAAP//AwBQSwECLQAUAAYACAAAACEAtoM4kv4AAADhAQAA&#10;EwAAAAAAAAAAAAAAAAAAAAAAW0NvbnRlbnRfVHlwZXNdLnhtbFBLAQItABQABgAIAAAAIQA4/SH/&#10;1gAAAJQBAAALAAAAAAAAAAAAAAAAAC8BAABfcmVscy8ucmVsc1BLAQItABQABgAIAAAAIQCpQxSp&#10;fwIAAFQFAAAOAAAAAAAAAAAAAAAAAC4CAABkcnMvZTJvRG9jLnhtbFBLAQItABQABgAIAAAAIQD2&#10;P40d4QAAAAsBAAAPAAAAAAAAAAAAAAAAANkEAABkcnMvZG93bnJldi54bWxQSwUGAAAAAAQABADz&#10;AAAA5wUAAAAA&#10;" filled="f" strokecolor="#243f60 [1604]" strokeweight="3.5pt"/>
        </w:pict>
      </w:r>
      <w:r w:rsidR="005B63BD"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709684" cy="3212832"/>
            <wp:effectExtent l="0" t="0" r="5715" b="6985"/>
            <wp:docPr id="27" name="image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jpg"/>
                    <pic:cNvPicPr preferRelativeResize="0"/>
                  </pic:nvPicPr>
                  <pic:blipFill rotWithShape="1">
                    <a:blip r:embed="rId16"/>
                    <a:srcRect l="4945" t="7392" r="6719" b="22216"/>
                    <a:stretch/>
                  </pic:blipFill>
                  <pic:spPr bwMode="auto">
                    <a:xfrm>
                      <a:off x="0" y="0"/>
                      <a:ext cx="5722927" cy="3220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Lotes cadastrados na Secretaria da Fazenda. Imagem da Lagoa de Piratininga.</w:t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proofErr w:type="gramStart"/>
      <w:r>
        <w:rPr>
          <w:rFonts w:ascii="Tahoma" w:eastAsia="Tahoma" w:hAnsi="Tahoma" w:cs="Tahoma"/>
          <w:sz w:val="18"/>
          <w:szCs w:val="18"/>
        </w:rPr>
        <w:t>SIGeo</w:t>
      </w:r>
      <w:proofErr w:type="spellEnd"/>
      <w:proofErr w:type="gramEnd"/>
      <w:r>
        <w:rPr>
          <w:rFonts w:ascii="Tahoma" w:eastAsia="Tahoma" w:hAnsi="Tahoma" w:cs="Tahoma"/>
          <w:sz w:val="18"/>
          <w:szCs w:val="18"/>
        </w:rPr>
        <w:t xml:space="preserve"> Niterói. Imagem gerada em 25/01/2024</w:t>
      </w:r>
      <w:r w:rsidR="009F6AD4">
        <w:rPr>
          <w:rFonts w:ascii="Tahoma" w:eastAsia="Tahoma" w:hAnsi="Tahoma" w:cs="Tahoma"/>
          <w:noProof/>
          <w:sz w:val="18"/>
          <w:szCs w:val="18"/>
          <w:lang w:eastAsia="pt-B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Seta para a direita 4" o:spid="_x0000_s1029" type="#_x0000_t13" style="position:absolute;left:0;text-align:left;margin-left:64.2pt;margin-top:261.2pt;width:100.45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+Q0jwIAALAFAAAOAAAAZHJzL2Uyb0RvYy54bWysVMFu2zAMvQ/YPwi6r3aCdF2DOkXQosOA&#10;oi2aDj2rshQLkEWNUuJkXz9KdtygK3bYloMiiuQj+Uzy4nLXWrZVGAy4ik9OSs6Uk1Abt67496eb&#10;T184C1G4WlhwquJ7Ffjl4uOHi87P1RQasLVCRiAuzDtf8SZGPy+KIBvVinACXjlSasBWRBJxXdQo&#10;OkJvbTEty89FB1h7BKlCoNfrXskXGV9rJeO91kFFZitOucV8Yj5f0lksLsR8jcI3Rg5piL/IohXG&#10;UdAR6lpEwTZofoNqjUQIoOOJhLYArY1UuQaqZlK+qWbVCK9yLURO8CNN4f/ByrvtAzJTV3zGmRMt&#10;faKVoty9QMEEqw0qQ+IsEdX5MCf7lX/AQQp0TVXvNLbpn+phu0zufiRX7SKT9DiZnp2el2ecSdLN&#10;Ts/o6yXQ4tXbY4hfFbQsXSqOZt3EJSJ0mVmxvQ2xdzgYppDWpTOANfWNsTYLqXnUlUW2FfTZhZTK&#10;xUkGCY2oVf98WtJvyCC3W/LI+RyBUXYpQJFK74vNt7i3qg/+qDSxR+VNe/x/DG0dASZkTbWM2EPu&#10;72P3lAz2yVXlth+dyz8l1juPHjkyuDg6t8YBvgdgidAhcm9/IKmnJrH0AvWeeguhH7rg5Y2hD3sr&#10;Qnyg7sptQpsj3tOhLXQVh+HGWQP48733ZE/NT1rOOpraiocfG4GKM/vN0VicT2azNOZZyE3GGR5r&#10;Xo41btNeAXXIhHaUl/lKzhjt4aoR2mdaMMsUlVTCSYpdcRnxIFzFfpvQipJqucxmNNpexFu38jKB&#10;J1ZTyz7tngX6obsjzcUdHCZczN+0d2+bPB0sNxG0yb3/yuvAN62F3LPDCkt751jOVq+LdvELAAD/&#10;/wMAUEsDBBQABgAIAAAAIQBnniHJ4gAAAAsBAAAPAAAAZHJzL2Rvd25yZXYueG1sTI/NTsMwEITv&#10;SLyDtUjcqFM3VG0apwIkDlUPlFCkHrex8yNiO42dJrw9ywluO7uj2W/S7WRadtW9b5yVMJ9FwLQt&#10;nGpsJeH48fqwAuYDWoWts1rCt/awzW5vUkyUG+27vuahYhRifYIS6hC6hHNf1Nqgn7lOW7qVrjcY&#10;SPYVVz2OFG5aLqJoyQ02lj7U2OmXWhdf+WAknPbj8rnMy9PwdsDLuO92l+PnTsr7u+lpAyzoKfyZ&#10;4Ref0CEjprMbrPKsJS1WMVklPApBAzkWYr0AdqbNOo6BZyn/3yH7AQAA//8DAFBLAQItABQABgAI&#10;AAAAIQC2gziS/gAAAOEBAAATAAAAAAAAAAAAAAAAAAAAAABbQ29udGVudF9UeXBlc10ueG1sUEsB&#10;Ai0AFAAGAAgAAAAhADj9If/WAAAAlAEAAAsAAAAAAAAAAAAAAAAALwEAAF9yZWxzLy5yZWxzUEsB&#10;Ai0AFAAGAAgAAAAhAKHP5DSPAgAAsAUAAA4AAAAAAAAAAAAAAAAALgIAAGRycy9lMm9Eb2MueG1s&#10;UEsBAi0AFAAGAAgAAAAhAGeeIcniAAAACwEAAA8AAAAAAAAAAAAAAAAA6QQAAGRycy9kb3ducmV2&#10;LnhtbFBLBQYAAAAABAAEAPMAAAD4BQAAAAA=&#10;" adj="17730" fillcolor="#4f81bd [3204]" strokecolor="#243f60 [1604]" strokeweight="2pt"/>
        </w:pict>
      </w:r>
      <w:r w:rsidR="009F6AD4">
        <w:rPr>
          <w:rFonts w:ascii="Tahoma" w:eastAsia="Tahoma" w:hAnsi="Tahoma" w:cs="Tahoma"/>
          <w:noProof/>
          <w:sz w:val="18"/>
          <w:szCs w:val="18"/>
          <w:lang w:eastAsia="pt-BR"/>
        </w:rPr>
        <w:pict>
          <v:shape id="Seta para a direita 3" o:spid="_x0000_s1028" type="#_x0000_t13" style="position:absolute;left:0;text-align:left;margin-left:10.85pt;margin-top:120.6pt;width:100.45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QV1kAIAALAFAAAOAAAAZHJzL2Uyb0RvYy54bWysVFFPGzEMfp+0/xDlfdy1wBgVV1SBmCYh&#10;QJSJ55BLepFyceakvXa/fk7uelQM7WFbH9I4tj/b39m+uNy2lm0UBgOu4pOjkjPlJNTGrSr+/enm&#10;0xfOQhSuFhacqvhOBX45//jhovMzNYUGbK2QEYgLs85XvInRz4oiyEa1IhyBV46UGrAVkURcFTWK&#10;jtBbW0zL8nPRAdYeQaoQ6PW6V/J5xtdayXivdVCR2YpTbjGfmM+XdBbzCzFbofCNkUMa4i+yaIVx&#10;FHSEuhZRsDWa36BaIxEC6HgkoS1AayNVroGqmZRvqlk2wqtcC5ET/EhT+H+w8m7zgMzUFT/mzImW&#10;PtFSUe5eoGCC1QaVIfE4EdX5MCP7pX/AQQp0TVVvNbbpn+ph20zubiRXbSOT9DiZnp2el2ecSdKd&#10;nJ7R10ugxau3xxC/KmhZulQczaqJC0ToMrNicxti77A3TCGtS2cAa+obY20WUvOoK4tsI+izCymV&#10;i5MMEhpRq/75tKTfkEFut+SR8zkAo+xSgCKV3hebb3FnVR/8UWlij8qb9vj/GNo6AkzImmoZsYfc&#10;38fuKRnsk6vKbT86l39KrHcePXJkcHF0bo0DfA/AEqFD5N5+T1JPTWLpBeod9RZCP3TByxtDH/ZW&#10;hPhA3ZXbhDZHvKdDW+gqDsONswbw53vvyZ6an7ScdTS1FQ8/1gIVZ/abo7E4n5ycpDHPQm4yzvBQ&#10;83Kocev2CqhDJrSjvMxXcsZo91eN0D7TglmkqKQSTlLsisuIe+Eq9tuEVpRUi0U2o9H2It66pZcJ&#10;PLGaWvZp+yzQD90daS7uYD/hYvamvXvb5OlgsY6gTe79V14Hvmkt5J4dVljaO4dytnpdtPNfAAAA&#10;//8DAFBLAwQUAAYACAAAACEANO31Z+EAAAAKAQAADwAAAGRycy9kb3ducmV2LnhtbEyPTU/DMAyG&#10;70j8h8hI3FjaDBVUmk6AxGHaAShD2tFr3Q/RJF2TruXfY05wsiw/ev282WYxvTjT6DtnNcSrCATZ&#10;0lWdbTTsP15u7kH4gLbC3lnS8E0eNvnlRYZp5Wb7TuciNIJDrE9RQxvCkErpy5YM+pUbyPKtdqPB&#10;wOvYyGrEmcNNL1UUJdJgZ/lDiwM9t1R+FZPRcNjNyVNd1Ifp9Q1P827YnvafW62vr5bHBxCBlvAH&#10;w68+q0POTkc32cqLXoOK75jkeRsrEAwopRIQRw3reK1A5pn8XyH/AQAA//8DAFBLAQItABQABgAI&#10;AAAAIQC2gziS/gAAAOEBAAATAAAAAAAAAAAAAAAAAAAAAABbQ29udGVudF9UeXBlc10ueG1sUEsB&#10;Ai0AFAAGAAgAAAAhADj9If/WAAAAlAEAAAsAAAAAAAAAAAAAAAAALwEAAF9yZWxzLy5yZWxzUEsB&#10;Ai0AFAAGAAgAAAAhAOtdBXWQAgAAsAUAAA4AAAAAAAAAAAAAAAAALgIAAGRycy9lMm9Eb2MueG1s&#10;UEsBAi0AFAAGAAgAAAAhADTt9WfhAAAACgEAAA8AAAAAAAAAAAAAAAAA6gQAAGRycy9kb3ducmV2&#10;LnhtbFBLBQYAAAAABAAEAPMAAAD4BQAAAAA=&#10;" adj="17730" fillcolor="#4f81bd [3204]" strokecolor="#243f60 [1604]" strokeweight="2pt"/>
        </w:pict>
      </w: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4446433" cy="3938269"/>
            <wp:effectExtent l="0" t="0" r="0" b="0"/>
            <wp:docPr id="17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17"/>
                    <a:srcRect l="17205" t="7967" r="26223" b="20979"/>
                    <a:stretch>
                      <a:fillRect/>
                    </a:stretch>
                  </pic:blipFill>
                  <pic:spPr>
                    <a:xfrm>
                      <a:off x="0" y="0"/>
                      <a:ext cx="4446433" cy="39382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Lotes cadastrados na Secretaria da Fazenda. Imagem mostrando a Lagoa de </w:t>
      </w:r>
      <w:proofErr w:type="spellStart"/>
      <w:r>
        <w:rPr>
          <w:rFonts w:ascii="Tahoma" w:eastAsia="Tahoma" w:hAnsi="Tahoma" w:cs="Tahoma"/>
          <w:sz w:val="18"/>
          <w:szCs w:val="18"/>
        </w:rPr>
        <w:t>Itaipú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com </w:t>
      </w:r>
      <w:r>
        <w:rPr>
          <w:rFonts w:ascii="Tahoma" w:eastAsia="Tahoma" w:hAnsi="Tahoma" w:cs="Tahoma"/>
          <w:b/>
          <w:sz w:val="18"/>
          <w:szCs w:val="18"/>
        </w:rPr>
        <w:t xml:space="preserve">lotes conformados segundo o plano da </w:t>
      </w:r>
      <w:proofErr w:type="spellStart"/>
      <w:r>
        <w:rPr>
          <w:rFonts w:ascii="Tahoma" w:eastAsia="Tahoma" w:hAnsi="Tahoma" w:cs="Tahoma"/>
          <w:b/>
          <w:sz w:val="18"/>
          <w:szCs w:val="18"/>
        </w:rPr>
        <w:t>Veplan</w:t>
      </w:r>
      <w:proofErr w:type="spellEnd"/>
      <w:r>
        <w:rPr>
          <w:rFonts w:ascii="Tahoma" w:eastAsia="Tahoma" w:hAnsi="Tahoma" w:cs="Tahoma"/>
          <w:b/>
          <w:sz w:val="18"/>
          <w:szCs w:val="18"/>
        </w:rPr>
        <w:t xml:space="preserve"> para executar as ilhas artificiais circulares</w:t>
      </w:r>
      <w:r>
        <w:rPr>
          <w:rFonts w:ascii="Tahoma" w:eastAsia="Tahoma" w:hAnsi="Tahoma" w:cs="Tahoma"/>
          <w:sz w:val="18"/>
          <w:szCs w:val="18"/>
        </w:rPr>
        <w:t xml:space="preserve"> entrecortadas por canais navegáveis (lotes à esquerda na </w:t>
      </w:r>
      <w:r>
        <w:rPr>
          <w:rFonts w:ascii="Tahoma" w:eastAsia="Tahoma" w:hAnsi="Tahoma" w:cs="Tahoma"/>
          <w:sz w:val="18"/>
          <w:szCs w:val="18"/>
        </w:rPr>
        <w:lastRenderedPageBreak/>
        <w:t>imagem) e</w:t>
      </w:r>
      <w:r>
        <w:rPr>
          <w:rFonts w:ascii="Tahoma" w:eastAsia="Tahoma" w:hAnsi="Tahoma" w:cs="Tahoma"/>
          <w:b/>
          <w:sz w:val="18"/>
          <w:szCs w:val="18"/>
        </w:rPr>
        <w:t xml:space="preserve"> lotes ocupando a área do Sambaqui da Duna Grande</w:t>
      </w:r>
      <w:r>
        <w:rPr>
          <w:rFonts w:ascii="Tahoma" w:eastAsia="Tahoma" w:hAnsi="Tahoma" w:cs="Tahoma"/>
          <w:sz w:val="18"/>
          <w:szCs w:val="18"/>
        </w:rPr>
        <w:t xml:space="preserve">, em </w:t>
      </w:r>
      <w:proofErr w:type="spellStart"/>
      <w:r>
        <w:rPr>
          <w:rFonts w:ascii="Tahoma" w:eastAsia="Tahoma" w:hAnsi="Tahoma" w:cs="Tahoma"/>
          <w:sz w:val="18"/>
          <w:szCs w:val="18"/>
        </w:rPr>
        <w:t>Itaipú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(parte inferior da imagem).</w:t>
      </w:r>
    </w:p>
    <w:p w:rsidR="00A63B49" w:rsidRDefault="005B63BD" w:rsidP="00A63B49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proofErr w:type="gramStart"/>
      <w:r>
        <w:rPr>
          <w:rFonts w:ascii="Tahoma" w:eastAsia="Tahoma" w:hAnsi="Tahoma" w:cs="Tahoma"/>
          <w:sz w:val="18"/>
          <w:szCs w:val="18"/>
        </w:rPr>
        <w:t>SIGeo</w:t>
      </w:r>
      <w:proofErr w:type="spellEnd"/>
      <w:proofErr w:type="gramEnd"/>
      <w:r>
        <w:rPr>
          <w:rFonts w:ascii="Tahoma" w:eastAsia="Tahoma" w:hAnsi="Tahoma" w:cs="Tahoma"/>
          <w:sz w:val="18"/>
          <w:szCs w:val="18"/>
        </w:rPr>
        <w:t xml:space="preserve"> Niterói. Imagem gerada em 25/01/2024</w:t>
      </w:r>
    </w:p>
    <w:p w:rsidR="00F32CD0" w:rsidRDefault="00F32CD0">
      <w:pPr>
        <w:jc w:val="center"/>
        <w:rPr>
          <w:rFonts w:ascii="Tahoma" w:eastAsia="Tahoma" w:hAnsi="Tahoma" w:cs="Tahoma"/>
          <w:sz w:val="18"/>
          <w:szCs w:val="18"/>
        </w:rPr>
      </w:pP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698942" cy="2902688"/>
            <wp:effectExtent l="0" t="0" r="0" b="0"/>
            <wp:docPr id="24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18" cstate="print"/>
                    <a:srcRect l="5909" t="9633" r="7517" b="27803"/>
                    <a:stretch>
                      <a:fillRect/>
                    </a:stretch>
                  </pic:blipFill>
                  <pic:spPr>
                    <a:xfrm>
                      <a:off x="0" y="0"/>
                      <a:ext cx="5719897" cy="29133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a Faixa Marginal de Proteção das Lagunas (porção Lagoa de Piratininga) e a ocupação urbana já consolidada dentro de uma área de proteção ambiental. Fonte: </w:t>
      </w:r>
      <w:proofErr w:type="spellStart"/>
      <w:proofErr w:type="gramStart"/>
      <w:r>
        <w:rPr>
          <w:rFonts w:ascii="Tahoma" w:eastAsia="Tahoma" w:hAnsi="Tahoma" w:cs="Tahoma"/>
          <w:sz w:val="18"/>
          <w:szCs w:val="18"/>
        </w:rPr>
        <w:t>SIGeo</w:t>
      </w:r>
      <w:proofErr w:type="spellEnd"/>
      <w:proofErr w:type="gramEnd"/>
      <w:r>
        <w:rPr>
          <w:rFonts w:ascii="Tahoma" w:eastAsia="Tahoma" w:hAnsi="Tahoma" w:cs="Tahoma"/>
          <w:sz w:val="18"/>
          <w:szCs w:val="18"/>
        </w:rPr>
        <w:t xml:space="preserve"> Niterói. Imagem gerada em 25/01/2024</w:t>
      </w: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5295900" cy="3847095"/>
            <wp:effectExtent l="0" t="0" r="0" b="1270"/>
            <wp:docPr id="23" name="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/>
                    <pic:cNvPicPr preferRelativeResize="0"/>
                  </pic:nvPicPr>
                  <pic:blipFill rotWithShape="1">
                    <a:blip r:embed="rId19"/>
                    <a:srcRect l="23529" t="22337" r="33061" b="32984"/>
                    <a:stretch/>
                  </pic:blipFill>
                  <pic:spPr bwMode="auto">
                    <a:xfrm>
                      <a:off x="0" y="0"/>
                      <a:ext cx="5317911" cy="3863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422B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a Faixa Marginal de Proteção das Lagunas (porção Lagoa de </w:t>
      </w:r>
      <w:r w:rsidR="004F422B">
        <w:rPr>
          <w:rFonts w:ascii="Tahoma" w:eastAsia="Tahoma" w:hAnsi="Tahoma" w:cs="Tahoma"/>
          <w:sz w:val="18"/>
          <w:szCs w:val="18"/>
        </w:rPr>
        <w:t>Itaipu</w:t>
      </w:r>
      <w:r>
        <w:rPr>
          <w:rFonts w:ascii="Tahoma" w:eastAsia="Tahoma" w:hAnsi="Tahoma" w:cs="Tahoma"/>
          <w:sz w:val="18"/>
          <w:szCs w:val="18"/>
        </w:rPr>
        <w:t xml:space="preserve">). </w:t>
      </w:r>
    </w:p>
    <w:p w:rsidR="00806709" w:rsidRDefault="005B63BD" w:rsidP="0058586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proofErr w:type="gramStart"/>
      <w:r>
        <w:rPr>
          <w:rFonts w:ascii="Tahoma" w:eastAsia="Tahoma" w:hAnsi="Tahoma" w:cs="Tahoma"/>
          <w:sz w:val="18"/>
          <w:szCs w:val="18"/>
        </w:rPr>
        <w:t>SIGeo</w:t>
      </w:r>
      <w:proofErr w:type="spellEnd"/>
      <w:proofErr w:type="gramEnd"/>
      <w:r>
        <w:rPr>
          <w:rFonts w:ascii="Tahoma" w:eastAsia="Tahoma" w:hAnsi="Tahoma" w:cs="Tahoma"/>
          <w:sz w:val="18"/>
          <w:szCs w:val="18"/>
        </w:rPr>
        <w:t xml:space="preserve"> Niterói. Imagem gerada em 25/01/2024</w:t>
      </w:r>
    </w:p>
    <w:p w:rsidR="007049E0" w:rsidRDefault="007049E0">
      <w:pPr>
        <w:jc w:val="center"/>
        <w:rPr>
          <w:rFonts w:ascii="Tahoma" w:eastAsia="Tahoma" w:hAnsi="Tahoma" w:cs="Tahoma"/>
          <w:sz w:val="18"/>
          <w:szCs w:val="18"/>
        </w:rPr>
      </w:pP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701665" cy="2955362"/>
            <wp:effectExtent l="0" t="0" r="0" b="0"/>
            <wp:docPr id="2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612" cy="29719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8586D" w:rsidRDefault="005B63BD" w:rsidP="00A63B49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proposta da Lei de Uso e Ocupação do Solo para o zoneamento no entorno da Lagoa de Piratininga, com permissão para adensamento e verticalização (ZC-ZEIS +8, ou seja, perfazendo um total de </w:t>
      </w:r>
      <w:proofErr w:type="gramStart"/>
      <w:r>
        <w:rPr>
          <w:rFonts w:ascii="Tahoma" w:eastAsia="Tahoma" w:hAnsi="Tahoma" w:cs="Tahoma"/>
          <w:sz w:val="18"/>
          <w:szCs w:val="18"/>
        </w:rPr>
        <w:t>9</w:t>
      </w:r>
      <w:proofErr w:type="gramEnd"/>
      <w:r>
        <w:rPr>
          <w:rFonts w:ascii="Tahoma" w:eastAsia="Tahoma" w:hAnsi="Tahoma" w:cs="Tahoma"/>
          <w:sz w:val="18"/>
          <w:szCs w:val="18"/>
        </w:rPr>
        <w:t xml:space="preserve"> pavimentos) dentro da FMP da Lagoa de Piratininga (linha azul). Fonte: Secretaria de Urbanismo - PMN. Imagem gerada em 25/01/2024</w:t>
      </w:r>
    </w:p>
    <w:p w:rsidR="004F422B" w:rsidRDefault="009F6AD4" w:rsidP="00BC2F2E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pict>
          <v:oval id="Elipse 2" o:spid="_x0000_s1027" style="position:absolute;left:0;text-align:left;margin-left:86.2pt;margin-top:72.9pt;width:107.15pt;height:10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WL4mQIAAJAFAAAOAAAAZHJzL2Uyb0RvYy54bWysVMFu2zAMvQ/YPwi6r3bctF2NOkXQLsOA&#10;oi3WDj0rshwLkEVNUuJkXz9Kst2gK3YY5oMsiuSj+ETy6nrfKbIT1knQFZ2d5JQIzaGWelPRH8+r&#10;T58pcZ7pminQoqIH4ej14uOHq96UooAWVC0sQRDtyt5UtPXelFnmeCs65k7ACI3KBmzHPIp2k9WW&#10;9YjeqazI8/OsB1sbC1w4h6e3SUkXEb9pBPcPTeOEJ6qieDcfVxvXdVizxRUrN5aZVvLhGuwfbtEx&#10;qTHoBHXLPCNbK/+A6iS34KDxJxy6DJpGchFzwGxm+ZtsnlpmRMwFyXFmosn9P1h+v3u0RNYVLSjR&#10;rMMn+qKkcYIUgZveuBJNnsyjHSSH25DovrFd+GMKZB/5PEx8ir0nHA9np+f55fkFJRx1o4A42au7&#10;sc5/FdCRsKmoUDF4pJLt7pxP1qNVCKhhJZXCc1YqTfqKns4vi7Po4UDJOmiD0tnN+kZZsmP49KtV&#10;jl/ICGMfmaGkNB6GPFNmcecPSqQA30WD7GAuRYoQ6lJMsIxzof0sqVpWixTt7DjY6BFDK42AAbnB&#10;W07YA8BomUBG7HTnwT64iljWk3P+t4sl58kjRgbtJ+dOarDvASjMaoic7EeSEjWBpTXUB6wdC6mp&#10;nOEriY94x5x/ZBa7CPsNJ4N/wKVRgC8Fw46SFuyv986DPRY3ainpsSsr6n5umRWUqG8ay/5yNp+H&#10;No7C/OyiQMEea9bHGr3tbgBff4YzyPC4DfZejdvGQveCA2QZoqKKaY6xK8q9HYUbn6YFjiAulsto&#10;hq1rmL/TT4YH8MBqqNDn/QuzZqhkj01wD2MHs/JNNSfb4KlhufXQyFjqr7wOfGPbx8IZRlSYK8dy&#10;tHodpIvfAAAA//8DAFBLAwQUAAYACAAAACEAUBtdZN0AAAALAQAADwAAAGRycy9kb3ducmV2Lnht&#10;bEyPwU7DMBBE70j8g7WVeqNOSptWIU6FkILEgQOBD3DiJYkar6PYad2/ZznBbUb7NDtTnKIdxQVn&#10;PzhSkG4SEEitMwN1Cr4+q4cjCB80GT06QgU39HAq7+8KnRt3pQ+81KETHEI+1wr6EKZcSt/2aLXf&#10;uAmJb99utjqwnTtpZn3lcDvKbZJk0uqB+EOvJ3zpsT3Xi1UQavdeUda8yc5UVdy/RkyXqNR6FZ+f&#10;QASM4Q+G3/pcHUru1LiFjBcj+8N2xyiL3Z43MPF4zA4gGhZZkoIsC/l/Q/kDAAD//wMAUEsBAi0A&#10;FAAGAAgAAAAhALaDOJL+AAAA4QEAABMAAAAAAAAAAAAAAAAAAAAAAFtDb250ZW50X1R5cGVzXS54&#10;bWxQSwECLQAUAAYACAAAACEAOP0h/9YAAACUAQAACwAAAAAAAAAAAAAAAAAvAQAAX3JlbHMvLnJl&#10;bHNQSwECLQAUAAYACAAAACEAJ91i+JkCAACQBQAADgAAAAAAAAAAAAAAAAAuAgAAZHJzL2Uyb0Rv&#10;Yy54bWxQSwECLQAUAAYACAAAACEAUBtdZN0AAAALAQAADwAAAAAAAAAAAAAAAADzBAAAZHJzL2Rv&#10;d25yZXYueG1sUEsFBgAAAAAEAAQA8wAAAP0FAAAAAA==&#10;" filled="f" strokecolor="red" strokeweight="2.75pt"/>
        </w:pict>
      </w:r>
      <w:r w:rsidR="004F422B"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976038" cy="302952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m título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6085" r="8963"/>
                    <a:stretch/>
                  </pic:blipFill>
                  <pic:spPr bwMode="auto">
                    <a:xfrm>
                      <a:off x="0" y="0"/>
                      <a:ext cx="5031222" cy="3063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709" w:rsidRDefault="00806709" w:rsidP="00BC2F2E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proposta da Lei de Uso e Ocupação do Solo para o zoneamento no entorno da Lagoa de </w:t>
      </w:r>
      <w:proofErr w:type="spellStart"/>
      <w:r>
        <w:rPr>
          <w:rFonts w:ascii="Tahoma" w:eastAsia="Tahoma" w:hAnsi="Tahoma" w:cs="Tahoma"/>
          <w:sz w:val="18"/>
          <w:szCs w:val="18"/>
        </w:rPr>
        <w:t>Itaipú</w:t>
      </w:r>
      <w:proofErr w:type="spellEnd"/>
      <w:r>
        <w:rPr>
          <w:rFonts w:ascii="Tahoma" w:eastAsia="Tahoma" w:hAnsi="Tahoma" w:cs="Tahoma"/>
          <w:sz w:val="18"/>
          <w:szCs w:val="18"/>
        </w:rPr>
        <w:t>, com permissão para ocupação na área do Sambaqui de Camboinhas (ZRA</w:t>
      </w:r>
      <w:r w:rsidR="00A63B49">
        <w:rPr>
          <w:rFonts w:ascii="Tahoma" w:eastAsia="Tahoma" w:hAnsi="Tahoma" w:cs="Tahoma"/>
          <w:sz w:val="18"/>
          <w:szCs w:val="18"/>
        </w:rPr>
        <w:t>+6</w:t>
      </w:r>
      <w:r>
        <w:rPr>
          <w:rFonts w:ascii="Tahoma" w:eastAsia="Tahoma" w:hAnsi="Tahoma" w:cs="Tahoma"/>
          <w:sz w:val="18"/>
          <w:szCs w:val="18"/>
        </w:rPr>
        <w:t xml:space="preserve"> – lado esquerdo da imagem).</w:t>
      </w:r>
    </w:p>
    <w:p w:rsidR="00BC2F2E" w:rsidRPr="00BC2F2E" w:rsidRDefault="00806709" w:rsidP="00BC2F2E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Fonte: Secretaria de Urbanismo - PMN. Imagem gerada em 25/01/2024</w:t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lastRenderedPageBreak/>
        <w:drawing>
          <wp:inline distT="114300" distB="114300" distL="114300" distR="114300">
            <wp:extent cx="4505310" cy="3092254"/>
            <wp:effectExtent l="0" t="0" r="0" b="0"/>
            <wp:docPr id="1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22"/>
                    <a:srcRect l="2178" t="1" r="6529" b="21332"/>
                    <a:stretch/>
                  </pic:blipFill>
                  <pic:spPr bwMode="auto">
                    <a:xfrm>
                      <a:off x="0" y="0"/>
                      <a:ext cx="4555453" cy="312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9E0" w:rsidRDefault="005B63BD" w:rsidP="001D2E39">
      <w:pPr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demonstrando as áreas passíveis de inundação a partir das mudanças climáticas considerando o aumento do nível do mar para duas situações distintas: 1)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- </w:t>
      </w:r>
      <w:r>
        <w:rPr>
          <w:rFonts w:ascii="Tahoma" w:eastAsia="Tahoma" w:hAnsi="Tahoma" w:cs="Tahoma"/>
          <w:sz w:val="18"/>
          <w:szCs w:val="18"/>
        </w:rPr>
        <w:t xml:space="preserve">azul claro 2)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e tempestade oceânica - azul escuro (em livre tradução) Fonte: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Optimistic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Scenario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0.50 m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Mean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Sea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Level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Rise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and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Possible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Environmental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Impacts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Resulting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from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proofErr w:type="gram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TidalVariations</w:t>
      </w:r>
      <w:proofErr w:type="spellEnd"/>
      <w:proofErr w:type="gram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in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the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City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Niterói, Rio de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Janeiro—Brazil</w:t>
      </w:r>
      <w:proofErr w:type="spellEnd"/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  <w:vertAlign w:val="superscript"/>
        </w:rPr>
        <w:footnoteReference w:id="4"/>
      </w:r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.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 Estudo apresentado no Fórum do Clima, organizado pela SECLIMA em Agosto de 2023.</w:t>
      </w:r>
    </w:p>
    <w:p w:rsidR="007049E0" w:rsidRDefault="007049E0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7049E0" w:rsidRDefault="005B63BD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6473515" cy="2832100"/>
            <wp:effectExtent l="0" t="0" r="0" b="0"/>
            <wp:docPr id="2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5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</w:t>
      </w:r>
      <w:proofErr w:type="gramStart"/>
      <w:r>
        <w:rPr>
          <w:rFonts w:ascii="Tahoma" w:eastAsia="Tahoma" w:hAnsi="Tahoma" w:cs="Tahoma"/>
          <w:sz w:val="18"/>
          <w:szCs w:val="18"/>
        </w:rPr>
        <w:t>a longo prazo</w:t>
      </w:r>
      <w:proofErr w:type="gramEnd"/>
      <w:r>
        <w:rPr>
          <w:rFonts w:ascii="Tahoma" w:eastAsia="Tahoma" w:hAnsi="Tahoma" w:cs="Tahoma"/>
          <w:sz w:val="18"/>
          <w:szCs w:val="18"/>
        </w:rPr>
        <w:t xml:space="preserve"> para aumento do nível do mar entre diferentes cenários de aumento de temperatura para o entorno da Lagoa de Itaipu.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  <w:r>
        <w:rPr>
          <w:rFonts w:ascii="Tahoma" w:eastAsia="Tahoma" w:hAnsi="Tahoma" w:cs="Tahoma"/>
          <w:sz w:val="18"/>
          <w:szCs w:val="18"/>
          <w:vertAlign w:val="superscript"/>
        </w:rPr>
        <w:footnoteReference w:id="5"/>
      </w:r>
    </w:p>
    <w:p w:rsidR="007049E0" w:rsidRDefault="007049E0">
      <w:pPr>
        <w:spacing w:line="360" w:lineRule="auto"/>
        <w:jc w:val="center"/>
        <w:rPr>
          <w:rFonts w:ascii="Tahoma" w:eastAsia="Tahoma" w:hAnsi="Tahoma" w:cs="Tahoma"/>
          <w:sz w:val="18"/>
          <w:szCs w:val="18"/>
        </w:rPr>
      </w:pPr>
    </w:p>
    <w:p w:rsidR="007049E0" w:rsidRDefault="005B63BD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6473515" cy="2819400"/>
            <wp:effectExtent l="0" t="0" r="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515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2B6F" w:rsidRDefault="005B63BD" w:rsidP="002C4B1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</w:t>
      </w:r>
      <w:proofErr w:type="gramStart"/>
      <w:r>
        <w:rPr>
          <w:rFonts w:ascii="Tahoma" w:eastAsia="Tahoma" w:hAnsi="Tahoma" w:cs="Tahoma"/>
          <w:sz w:val="18"/>
          <w:szCs w:val="18"/>
        </w:rPr>
        <w:t>a longo prazo</w:t>
      </w:r>
      <w:proofErr w:type="gramEnd"/>
      <w:r>
        <w:rPr>
          <w:rFonts w:ascii="Tahoma" w:eastAsia="Tahoma" w:hAnsi="Tahoma" w:cs="Tahoma"/>
          <w:sz w:val="18"/>
          <w:szCs w:val="18"/>
        </w:rPr>
        <w:t xml:space="preserve"> para aumento do nível do mar entre diferentes cenários de aumento de temperatura para o entorno da Lagoa de Piratininga.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</w:p>
    <w:p w:rsidR="002C4B11" w:rsidRDefault="002C4B11" w:rsidP="002C4B11">
      <w:pPr>
        <w:jc w:val="center"/>
        <w:rPr>
          <w:rFonts w:ascii="Tahoma" w:eastAsia="Tahoma" w:hAnsi="Tahoma" w:cs="Tahoma"/>
          <w:sz w:val="22"/>
          <w:szCs w:val="22"/>
        </w:rPr>
      </w:pPr>
    </w:p>
    <w:p w:rsidR="00D12B6F" w:rsidRDefault="00D12B6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12B6F" w:rsidRDefault="00D12B6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Em tempo, citamos a </w:t>
      </w:r>
      <w:r w:rsidRPr="002C4B11">
        <w:rPr>
          <w:rFonts w:ascii="Tahoma" w:eastAsia="Tahoma" w:hAnsi="Tahoma" w:cs="Tahoma"/>
          <w:b/>
          <w:sz w:val="22"/>
          <w:szCs w:val="22"/>
        </w:rPr>
        <w:t>Constituição Federal</w:t>
      </w:r>
      <w:r w:rsidRPr="002C4B11">
        <w:rPr>
          <w:rFonts w:ascii="Tahoma" w:eastAsia="Tahoma" w:hAnsi="Tahoma" w:cs="Tahoma"/>
          <w:sz w:val="22"/>
          <w:szCs w:val="22"/>
        </w:rPr>
        <w:t>, no que tange a distribuição de responsabilidades entre as esferas públicas: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TÍTULO III – Da Organização do Estado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CAPÍTULO II – Da União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Art. 23. É competência comum da União, dos Estados, do Distrito Federal e dos Municípios: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I–zelar pela guarda da Constituição, das leis e das instituições democráticas e conservar o patrimônio público;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III–</w:t>
      </w:r>
      <w:r w:rsidRPr="002C4B11">
        <w:rPr>
          <w:rFonts w:ascii="Tahoma" w:eastAsia="Tahoma" w:hAnsi="Tahoma" w:cs="Tahoma"/>
          <w:b/>
          <w:sz w:val="22"/>
          <w:szCs w:val="22"/>
        </w:rPr>
        <w:t>proteger os documentos, as obras e outros bens de valor histórico, artístico e cultural, os monumentos, as paisagens naturais notáveis e os sítios arqueológicos</w:t>
      </w:r>
      <w:r w:rsidRPr="002C4B11">
        <w:rPr>
          <w:rFonts w:ascii="Tahoma" w:eastAsia="Tahoma" w:hAnsi="Tahoma" w:cs="Tahoma"/>
          <w:sz w:val="22"/>
          <w:szCs w:val="22"/>
        </w:rPr>
        <w:t xml:space="preserve">;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VI–</w:t>
      </w:r>
      <w:r w:rsidRPr="002C4B11">
        <w:rPr>
          <w:rFonts w:ascii="Tahoma" w:eastAsia="Tahoma" w:hAnsi="Tahoma" w:cs="Tahoma"/>
          <w:b/>
          <w:sz w:val="22"/>
          <w:szCs w:val="22"/>
        </w:rPr>
        <w:t>proteger o meio ambiente e combater a poluição em qualquer de suas formas</w:t>
      </w:r>
      <w:r w:rsidRPr="002C4B11">
        <w:rPr>
          <w:rFonts w:ascii="Tahoma" w:eastAsia="Tahoma" w:hAnsi="Tahoma" w:cs="Tahoma"/>
          <w:sz w:val="22"/>
          <w:szCs w:val="22"/>
        </w:rPr>
        <w:t xml:space="preserve">;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VII–</w:t>
      </w:r>
      <w:r w:rsidRPr="002C4B11">
        <w:rPr>
          <w:rFonts w:ascii="Tahoma" w:eastAsia="Tahoma" w:hAnsi="Tahoma" w:cs="Tahoma"/>
          <w:b/>
          <w:sz w:val="22"/>
          <w:szCs w:val="22"/>
        </w:rPr>
        <w:t>preservar as florestas, a fauna e a flora</w:t>
      </w:r>
      <w:r w:rsidRPr="002C4B11">
        <w:rPr>
          <w:rFonts w:ascii="Tahoma" w:eastAsia="Tahoma" w:hAnsi="Tahoma" w:cs="Tahoma"/>
          <w:sz w:val="22"/>
          <w:szCs w:val="22"/>
        </w:rPr>
        <w:t>;</w:t>
      </w:r>
    </w:p>
    <w:p w:rsidR="007049E0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2C4B11" w:rsidRPr="002C4B11" w:rsidRDefault="002C4B11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Parágrafo único. Leis complementares fixarão normas para a cooperação entre a União e os Estados, o Distrito Federal e os Municípios, tendo em vista o equilíbrio do desenvolvimento e do bem-estar em âmbito nacional.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CAPÍTULO III – Dos Estados Federados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Art. 26. </w:t>
      </w:r>
      <w:r w:rsidRPr="002C4B11">
        <w:rPr>
          <w:rFonts w:ascii="Tahoma" w:eastAsia="Tahoma" w:hAnsi="Tahoma" w:cs="Tahoma"/>
          <w:b/>
          <w:sz w:val="22"/>
          <w:szCs w:val="22"/>
        </w:rPr>
        <w:t xml:space="preserve">Incluem-se entre os bens dos Estados: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b/>
          <w:sz w:val="22"/>
          <w:szCs w:val="22"/>
        </w:rPr>
        <w:t>I–as águas superficiais ou subterrâneas</w:t>
      </w:r>
      <w:r w:rsidRPr="002C4B11">
        <w:rPr>
          <w:rFonts w:ascii="Tahoma" w:eastAsia="Tahoma" w:hAnsi="Tahoma" w:cs="Tahoma"/>
          <w:sz w:val="22"/>
          <w:szCs w:val="22"/>
        </w:rPr>
        <w:t>, fluentes, emergentes e em depósito, ressalvadas, neste caso, na forma da lei, as decorrentes de obras da União;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CAPÍTULO IV – Dos Municípios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Art. 30. Compete aos Municípios: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VIII–</w:t>
      </w:r>
      <w:r w:rsidRPr="002C4B11">
        <w:rPr>
          <w:rFonts w:ascii="Tahoma" w:eastAsia="Tahoma" w:hAnsi="Tahoma" w:cs="Tahoma"/>
          <w:b/>
          <w:sz w:val="22"/>
          <w:szCs w:val="22"/>
        </w:rPr>
        <w:t xml:space="preserve">promover, no que </w:t>
      </w:r>
      <w:proofErr w:type="gramStart"/>
      <w:r w:rsidRPr="002C4B11">
        <w:rPr>
          <w:rFonts w:ascii="Tahoma" w:eastAsia="Tahoma" w:hAnsi="Tahoma" w:cs="Tahoma"/>
          <w:b/>
          <w:sz w:val="22"/>
          <w:szCs w:val="22"/>
        </w:rPr>
        <w:t>couber,</w:t>
      </w:r>
      <w:proofErr w:type="gramEnd"/>
      <w:r w:rsidRPr="002C4B11">
        <w:rPr>
          <w:rFonts w:ascii="Tahoma" w:eastAsia="Tahoma" w:hAnsi="Tahoma" w:cs="Tahoma"/>
          <w:b/>
          <w:sz w:val="22"/>
          <w:szCs w:val="22"/>
        </w:rPr>
        <w:t xml:space="preserve"> adequado ordenamento territorial, mediante planejamento e controle do uso, do parcelamento e da ocupação do solo urbano</w:t>
      </w:r>
      <w:r w:rsidRPr="002C4B11">
        <w:rPr>
          <w:rFonts w:ascii="Tahoma" w:eastAsia="Tahoma" w:hAnsi="Tahoma" w:cs="Tahoma"/>
          <w:sz w:val="22"/>
          <w:szCs w:val="22"/>
        </w:rPr>
        <w:t>;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2C4B11">
        <w:rPr>
          <w:rFonts w:ascii="Tahoma" w:eastAsia="Tahoma" w:hAnsi="Tahoma" w:cs="Tahoma"/>
          <w:sz w:val="22"/>
          <w:szCs w:val="22"/>
        </w:rPr>
        <w:t>CAPÍTULO VI</w:t>
      </w:r>
      <w:proofErr w:type="gramEnd"/>
      <w:r w:rsidRPr="002C4B11">
        <w:rPr>
          <w:rFonts w:ascii="Tahoma" w:eastAsia="Tahoma" w:hAnsi="Tahoma" w:cs="Tahoma"/>
          <w:sz w:val="22"/>
          <w:szCs w:val="22"/>
        </w:rPr>
        <w:t xml:space="preserve"> – Do Meio Ambiente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Art. 225. </w:t>
      </w:r>
      <w:r w:rsidRPr="002C4B11">
        <w:rPr>
          <w:rFonts w:ascii="Tahoma" w:eastAsia="Tahoma" w:hAnsi="Tahoma" w:cs="Tahoma"/>
          <w:b/>
          <w:sz w:val="22"/>
          <w:szCs w:val="22"/>
        </w:rPr>
        <w:t>Todos têm direito ao meio ambiente ecologicamente equilibrado, bem de uso comum do povo e essencial à sadia qualidade de vida</w:t>
      </w:r>
      <w:r w:rsidRPr="002C4B11">
        <w:rPr>
          <w:rFonts w:ascii="Tahoma" w:eastAsia="Tahoma" w:hAnsi="Tahoma" w:cs="Tahoma"/>
          <w:sz w:val="22"/>
          <w:szCs w:val="22"/>
        </w:rPr>
        <w:t xml:space="preserve">, impondo-se ao Poder Público e à coletividade o dever de defendê-lo e preservá-lo para </w:t>
      </w:r>
      <w:proofErr w:type="gramStart"/>
      <w:r w:rsidRPr="002C4B11">
        <w:rPr>
          <w:rFonts w:ascii="Tahoma" w:eastAsia="Tahoma" w:hAnsi="Tahoma" w:cs="Tahoma"/>
          <w:sz w:val="22"/>
          <w:szCs w:val="22"/>
        </w:rPr>
        <w:t>as presentes</w:t>
      </w:r>
      <w:proofErr w:type="gramEnd"/>
      <w:r w:rsidRPr="002C4B11">
        <w:rPr>
          <w:rFonts w:ascii="Tahoma" w:eastAsia="Tahoma" w:hAnsi="Tahoma" w:cs="Tahoma"/>
          <w:sz w:val="22"/>
          <w:szCs w:val="22"/>
        </w:rPr>
        <w:t xml:space="preserve"> e futuras gerações.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§ 1o Para assegurar a efetividade desse direito, incumbe ao Poder Público: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I–</w:t>
      </w:r>
      <w:r w:rsidRPr="002C4B11">
        <w:rPr>
          <w:rFonts w:ascii="Tahoma" w:eastAsia="Tahoma" w:hAnsi="Tahoma" w:cs="Tahoma"/>
          <w:b/>
          <w:sz w:val="22"/>
          <w:szCs w:val="22"/>
        </w:rPr>
        <w:t>preservar e restaurar os processos ecológicos essenciais e prover o manejo ecológico das espécies e ecossistemas</w:t>
      </w:r>
      <w:r w:rsidRPr="002C4B11">
        <w:rPr>
          <w:rFonts w:ascii="Tahoma" w:eastAsia="Tahoma" w:hAnsi="Tahoma" w:cs="Tahoma"/>
          <w:sz w:val="22"/>
          <w:szCs w:val="22"/>
        </w:rPr>
        <w:t>;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IV – </w:t>
      </w:r>
      <w:r w:rsidRPr="002C4B11">
        <w:rPr>
          <w:rFonts w:ascii="Tahoma" w:eastAsia="Tahoma" w:hAnsi="Tahoma" w:cs="Tahoma"/>
          <w:b/>
          <w:sz w:val="22"/>
          <w:szCs w:val="22"/>
        </w:rPr>
        <w:t>exigir, na forma da lei</w:t>
      </w:r>
      <w:r w:rsidRPr="002C4B11">
        <w:rPr>
          <w:rFonts w:ascii="Tahoma" w:eastAsia="Tahoma" w:hAnsi="Tahoma" w:cs="Tahoma"/>
          <w:sz w:val="22"/>
          <w:szCs w:val="22"/>
        </w:rPr>
        <w:t xml:space="preserve">, para instalação de obra ou atividade potencialmente causadora de significativa degradação do meio ambiente, </w:t>
      </w:r>
      <w:r w:rsidRPr="002C4B11">
        <w:rPr>
          <w:rFonts w:ascii="Tahoma" w:eastAsia="Tahoma" w:hAnsi="Tahoma" w:cs="Tahoma"/>
          <w:b/>
          <w:sz w:val="22"/>
          <w:szCs w:val="22"/>
        </w:rPr>
        <w:t>estudo prévio de impacto ambiental</w:t>
      </w:r>
      <w:r w:rsidRPr="002C4B11">
        <w:rPr>
          <w:rFonts w:ascii="Tahoma" w:eastAsia="Tahoma" w:hAnsi="Tahoma" w:cs="Tahoma"/>
          <w:sz w:val="22"/>
          <w:szCs w:val="22"/>
        </w:rPr>
        <w:t>, a que se dará publicidade;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VII–</w:t>
      </w:r>
      <w:r w:rsidRPr="002C4B11">
        <w:rPr>
          <w:rFonts w:ascii="Tahoma" w:eastAsia="Tahoma" w:hAnsi="Tahoma" w:cs="Tahoma"/>
          <w:b/>
          <w:sz w:val="22"/>
          <w:szCs w:val="22"/>
        </w:rPr>
        <w:t>proteger a fauna e a flora</w:t>
      </w:r>
      <w:r w:rsidRPr="002C4B11">
        <w:rPr>
          <w:rFonts w:ascii="Tahoma" w:eastAsia="Tahoma" w:hAnsi="Tahoma" w:cs="Tahoma"/>
          <w:sz w:val="22"/>
          <w:szCs w:val="22"/>
        </w:rPr>
        <w:t>, vedadas, na forma da lei, as práticas que coloquem em risco sua função ecológica, provoquem a extinção de espécies ou submetam os animais à crueldade.</w:t>
      </w:r>
    </w:p>
    <w:p w:rsidR="002C4B11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(...)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lastRenderedPageBreak/>
        <w:t xml:space="preserve">§ 3o </w:t>
      </w:r>
      <w:r w:rsidRPr="002C4B11">
        <w:rPr>
          <w:rFonts w:ascii="Tahoma" w:eastAsia="Tahoma" w:hAnsi="Tahoma" w:cs="Tahoma"/>
          <w:b/>
          <w:sz w:val="22"/>
          <w:szCs w:val="22"/>
        </w:rPr>
        <w:t>As condutas e atividades consideradas lesivas ao meio ambiente sujeitarão os infratores, pessoas físicas ou jurídicas, a sanções penais e administrativas, independentemente da obrigação de reparar os danos causados</w:t>
      </w:r>
      <w:r w:rsidRPr="002C4B11">
        <w:rPr>
          <w:rFonts w:ascii="Tahoma" w:eastAsia="Tahoma" w:hAnsi="Tahoma" w:cs="Tahoma"/>
          <w:sz w:val="22"/>
          <w:szCs w:val="22"/>
        </w:rPr>
        <w:t xml:space="preserve">. </w:t>
      </w: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§ 4o A Floresta Amazônica brasileira, a </w:t>
      </w:r>
      <w:r w:rsidRPr="002C4B11">
        <w:rPr>
          <w:rFonts w:ascii="Tahoma" w:eastAsia="Tahoma" w:hAnsi="Tahoma" w:cs="Tahoma"/>
          <w:b/>
          <w:sz w:val="22"/>
          <w:szCs w:val="22"/>
        </w:rPr>
        <w:t>Mata Atlântica</w:t>
      </w:r>
      <w:r w:rsidRPr="002C4B11">
        <w:rPr>
          <w:rFonts w:ascii="Tahoma" w:eastAsia="Tahoma" w:hAnsi="Tahoma" w:cs="Tahoma"/>
          <w:sz w:val="22"/>
          <w:szCs w:val="22"/>
        </w:rPr>
        <w:t xml:space="preserve">, a Serra do Mar, o Pantanal Mato-Grossense e a Zona Costeira são </w:t>
      </w:r>
      <w:r w:rsidRPr="002C4B11">
        <w:rPr>
          <w:rFonts w:ascii="Tahoma" w:eastAsia="Tahoma" w:hAnsi="Tahoma" w:cs="Tahoma"/>
          <w:b/>
          <w:sz w:val="22"/>
          <w:szCs w:val="22"/>
        </w:rPr>
        <w:t>patrimônio nacional</w:t>
      </w:r>
      <w:r w:rsidRPr="002C4B11">
        <w:rPr>
          <w:rFonts w:ascii="Tahoma" w:eastAsia="Tahoma" w:hAnsi="Tahoma" w:cs="Tahoma"/>
          <w:sz w:val="22"/>
          <w:szCs w:val="22"/>
        </w:rPr>
        <w:t>, e sua utilização far-se-á, na forma da lei, dentro de condições que assegurem a preservação do meio ambiente, inclusive quanto ao uso dos recursos naturais.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entendemos que compete ao Município, do ponto de vista da preservação e manutenção do meio ambiente ecologicamente equilibrado, a preservação do</w:t>
      </w:r>
      <w:r w:rsidR="005E4954" w:rsidRPr="002C4B11">
        <w:rPr>
          <w:rFonts w:ascii="Tahoma" w:eastAsia="Tahoma" w:hAnsi="Tahoma" w:cs="Tahoma"/>
          <w:sz w:val="22"/>
          <w:szCs w:val="22"/>
        </w:rPr>
        <w:t>s corpos hídricos e seu entorno,</w:t>
      </w:r>
      <w:r w:rsidRPr="002C4B11">
        <w:rPr>
          <w:rFonts w:ascii="Tahoma" w:eastAsia="Tahoma" w:hAnsi="Tahoma" w:cs="Tahoma"/>
          <w:sz w:val="22"/>
          <w:szCs w:val="22"/>
        </w:rPr>
        <w:t xml:space="preserve"> os remanescentes da Mata Atlântica, principalmente o sistema da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lagunar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de Piratininga-Itaipu e os morros nos arredores que abrigam os recursos hídricos que deságuam no sistema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lagunar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Piratininga-Itaipu, bem como a fauna e flora local por sua prestação de serviços ambientais </w:t>
      </w:r>
      <w:r w:rsidR="005E4954" w:rsidRPr="002C4B11">
        <w:rPr>
          <w:rFonts w:ascii="Tahoma" w:eastAsia="Tahoma" w:hAnsi="Tahoma" w:cs="Tahoma"/>
          <w:sz w:val="22"/>
          <w:szCs w:val="22"/>
        </w:rPr>
        <w:t>colaborando</w:t>
      </w:r>
      <w:r w:rsidRPr="002C4B11">
        <w:rPr>
          <w:rFonts w:ascii="Tahoma" w:eastAsia="Tahoma" w:hAnsi="Tahoma" w:cs="Tahoma"/>
          <w:sz w:val="22"/>
          <w:szCs w:val="22"/>
        </w:rPr>
        <w:t xml:space="preserve"> à manutenção do ecossistema </w:t>
      </w:r>
      <w:proofErr w:type="gramStart"/>
      <w:r w:rsidRPr="002C4B11">
        <w:rPr>
          <w:rFonts w:ascii="Tahoma" w:eastAsia="Tahoma" w:hAnsi="Tahoma" w:cs="Tahoma"/>
          <w:sz w:val="22"/>
          <w:szCs w:val="22"/>
        </w:rPr>
        <w:t>local</w:t>
      </w:r>
      <w:r w:rsidR="005E4954" w:rsidRPr="002C4B11">
        <w:rPr>
          <w:rFonts w:ascii="Tahoma" w:eastAsia="Tahoma" w:hAnsi="Tahoma" w:cs="Tahoma"/>
          <w:sz w:val="22"/>
          <w:szCs w:val="22"/>
        </w:rPr>
        <w:t>.</w:t>
      </w:r>
      <w:proofErr w:type="gramEnd"/>
      <w:r w:rsidR="005E4954" w:rsidRPr="002C4B11">
        <w:rPr>
          <w:rFonts w:ascii="Tahoma" w:eastAsia="Tahoma" w:hAnsi="Tahoma" w:cs="Tahoma"/>
          <w:sz w:val="22"/>
          <w:szCs w:val="22"/>
        </w:rPr>
        <w:t>C</w:t>
      </w:r>
      <w:r w:rsidRPr="002C4B11">
        <w:rPr>
          <w:rFonts w:ascii="Tahoma" w:eastAsia="Tahoma" w:hAnsi="Tahoma" w:cs="Tahoma"/>
          <w:sz w:val="22"/>
          <w:szCs w:val="22"/>
        </w:rPr>
        <w:t xml:space="preserve">ompete ao Município a preservação </w:t>
      </w:r>
      <w:r w:rsidR="005E4954" w:rsidRPr="002C4B11">
        <w:rPr>
          <w:rFonts w:ascii="Tahoma" w:eastAsia="Tahoma" w:hAnsi="Tahoma" w:cs="Tahoma"/>
          <w:sz w:val="22"/>
          <w:szCs w:val="22"/>
        </w:rPr>
        <w:t>d</w:t>
      </w:r>
      <w:r w:rsidRPr="002C4B11">
        <w:rPr>
          <w:rFonts w:ascii="Tahoma" w:eastAsia="Tahoma" w:hAnsi="Tahoma" w:cs="Tahoma"/>
          <w:sz w:val="22"/>
          <w:szCs w:val="22"/>
        </w:rPr>
        <w:t xml:space="preserve">o supracitado sistema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lagunar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>, também, do ponto de vista de sua relevância na cultura local de povos tradicionais, como os pescadores, e</w:t>
      </w:r>
      <w:r w:rsidR="005E4954" w:rsidRPr="002C4B11">
        <w:rPr>
          <w:rFonts w:ascii="Tahoma" w:eastAsia="Tahoma" w:hAnsi="Tahoma" w:cs="Tahoma"/>
          <w:sz w:val="22"/>
          <w:szCs w:val="22"/>
        </w:rPr>
        <w:t xml:space="preserve">, ainda, </w:t>
      </w:r>
      <w:r w:rsidR="002C4B11" w:rsidRPr="002C4B11">
        <w:rPr>
          <w:rFonts w:ascii="Tahoma" w:eastAsia="Tahoma" w:hAnsi="Tahoma" w:cs="Tahoma"/>
          <w:sz w:val="22"/>
          <w:szCs w:val="22"/>
        </w:rPr>
        <w:t>entendemos ser de</w:t>
      </w:r>
      <w:r w:rsidR="005E4954" w:rsidRPr="002C4B11">
        <w:rPr>
          <w:rFonts w:ascii="Tahoma" w:eastAsia="Tahoma" w:hAnsi="Tahoma" w:cs="Tahoma"/>
          <w:sz w:val="22"/>
          <w:szCs w:val="22"/>
        </w:rPr>
        <w:t xml:space="preserve"> competência do município preservar o sistema </w:t>
      </w:r>
      <w:proofErr w:type="spellStart"/>
      <w:r w:rsidR="005E4954" w:rsidRPr="002C4B11">
        <w:rPr>
          <w:rFonts w:ascii="Tahoma" w:eastAsia="Tahoma" w:hAnsi="Tahoma" w:cs="Tahoma"/>
          <w:sz w:val="22"/>
          <w:szCs w:val="22"/>
        </w:rPr>
        <w:t>lagunar</w:t>
      </w:r>
      <w:proofErr w:type="spellEnd"/>
      <w:r w:rsidR="005E4954" w:rsidRPr="002C4B11">
        <w:rPr>
          <w:rFonts w:ascii="Tahoma" w:eastAsia="Tahoma" w:hAnsi="Tahoma" w:cs="Tahoma"/>
          <w:sz w:val="22"/>
          <w:szCs w:val="22"/>
        </w:rPr>
        <w:t xml:space="preserve"> </w:t>
      </w:r>
      <w:proofErr w:type="spellStart"/>
      <w:r w:rsidR="005E4954" w:rsidRPr="002C4B11">
        <w:rPr>
          <w:rFonts w:ascii="Tahoma" w:eastAsia="Tahoma" w:hAnsi="Tahoma" w:cs="Tahoma"/>
          <w:sz w:val="22"/>
          <w:szCs w:val="22"/>
        </w:rPr>
        <w:t>Piratininga-Itaipú</w:t>
      </w:r>
      <w:proofErr w:type="spellEnd"/>
      <w:r w:rsidR="002C4B11" w:rsidRPr="002C4B11">
        <w:rPr>
          <w:rFonts w:ascii="Tahoma" w:eastAsia="Tahoma" w:hAnsi="Tahoma" w:cs="Tahoma"/>
          <w:sz w:val="22"/>
          <w:szCs w:val="22"/>
        </w:rPr>
        <w:t xml:space="preserve"> e sua ambiência</w:t>
      </w:r>
      <w:r w:rsidRPr="002C4B11">
        <w:rPr>
          <w:rFonts w:ascii="Tahoma" w:eastAsia="Tahoma" w:hAnsi="Tahoma" w:cs="Tahoma"/>
          <w:sz w:val="22"/>
          <w:szCs w:val="22"/>
        </w:rPr>
        <w:t xml:space="preserve"> por sua notável beleza paisagística.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Reiteramos a necessidade de observar o </w:t>
      </w:r>
      <w:r w:rsidRPr="002C4B11">
        <w:rPr>
          <w:rFonts w:ascii="Tahoma" w:eastAsia="Tahoma" w:hAnsi="Tahoma" w:cs="Tahoma"/>
          <w:b/>
          <w:sz w:val="22"/>
          <w:szCs w:val="22"/>
        </w:rPr>
        <w:t>Código das Águas</w:t>
      </w:r>
      <w:r w:rsidRPr="002C4B11">
        <w:rPr>
          <w:rFonts w:ascii="Tahoma" w:eastAsia="Tahoma" w:hAnsi="Tahoma" w:cs="Tahoma"/>
          <w:sz w:val="22"/>
          <w:szCs w:val="22"/>
        </w:rPr>
        <w:t xml:space="preserve"> (Decreto Lei 24643/1934); a </w:t>
      </w:r>
      <w:r w:rsidRPr="002C4B11">
        <w:rPr>
          <w:rFonts w:ascii="Tahoma" w:eastAsia="Tahoma" w:hAnsi="Tahoma" w:cs="Tahoma"/>
          <w:b/>
          <w:sz w:val="22"/>
          <w:szCs w:val="22"/>
        </w:rPr>
        <w:t>Política Nacional de Recursos Hídricos</w:t>
      </w:r>
      <w:r w:rsidRPr="002C4B11">
        <w:rPr>
          <w:rFonts w:ascii="Tahoma" w:eastAsia="Tahoma" w:hAnsi="Tahoma" w:cs="Tahoma"/>
          <w:sz w:val="22"/>
          <w:szCs w:val="22"/>
        </w:rPr>
        <w:t xml:space="preserve"> (Lei 9433/1997); assim como: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5B63BD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- O </w:t>
      </w:r>
      <w:r w:rsidRPr="002C4B11">
        <w:rPr>
          <w:rFonts w:ascii="Tahoma" w:eastAsia="Tahoma" w:hAnsi="Tahoma" w:cs="Tahoma"/>
          <w:b/>
          <w:sz w:val="22"/>
          <w:szCs w:val="22"/>
        </w:rPr>
        <w:t xml:space="preserve">artigo 2º, inciso XVIII da </w:t>
      </w:r>
      <w:hyperlink r:id="rId25">
        <w:r w:rsidRPr="002C4B11">
          <w:rPr>
            <w:rFonts w:ascii="Tahoma" w:eastAsia="Tahoma" w:hAnsi="Tahoma" w:cs="Tahoma"/>
            <w:b/>
            <w:sz w:val="22"/>
            <w:szCs w:val="22"/>
          </w:rPr>
          <w:t xml:space="preserve">Lei do </w:t>
        </w:r>
      </w:hyperlink>
      <w:r w:rsidRPr="002C4B11">
        <w:rPr>
          <w:rFonts w:ascii="Tahoma" w:eastAsia="Tahoma" w:hAnsi="Tahoma" w:cs="Tahoma"/>
          <w:b/>
          <w:sz w:val="22"/>
          <w:szCs w:val="22"/>
          <w:highlight w:val="white"/>
        </w:rPr>
        <w:t>Sistema Nacional de Unidades de Conservação da Natureza</w:t>
      </w:r>
      <w:r w:rsidRPr="002C4B11">
        <w:rPr>
          <w:rFonts w:ascii="Tahoma" w:eastAsia="Tahoma" w:hAnsi="Tahoma" w:cs="Tahoma"/>
          <w:sz w:val="22"/>
          <w:szCs w:val="22"/>
        </w:rPr>
        <w:t xml:space="preserve"> (</w:t>
      </w:r>
      <w:hyperlink r:id="rId26">
        <w:r w:rsidRPr="002C4B11">
          <w:rPr>
            <w:rFonts w:ascii="Tahoma" w:eastAsia="Tahoma" w:hAnsi="Tahoma" w:cs="Tahoma"/>
            <w:sz w:val="22"/>
            <w:szCs w:val="22"/>
          </w:rPr>
          <w:t>Lei 9.985/2000</w:t>
        </w:r>
      </w:hyperlink>
      <w:r w:rsidR="00D12B6F" w:rsidRPr="002C4B11">
        <w:rPr>
          <w:rFonts w:ascii="Tahoma" w:eastAsia="Tahoma" w:hAnsi="Tahoma" w:cs="Tahoma"/>
          <w:sz w:val="22"/>
          <w:szCs w:val="22"/>
        </w:rPr>
        <w:t xml:space="preserve">), que a define como </w:t>
      </w:r>
      <w:r w:rsidR="00D12B6F" w:rsidRPr="002C4B11">
        <w:rPr>
          <w:rFonts w:ascii="Tahoma" w:eastAsia="Tahoma" w:hAnsi="Tahoma" w:cs="Tahoma"/>
          <w:b/>
          <w:sz w:val="22"/>
          <w:szCs w:val="22"/>
        </w:rPr>
        <w:t>Zona de Amortecimento</w:t>
      </w:r>
      <w:r w:rsidRPr="002C4B11">
        <w:rPr>
          <w:rFonts w:ascii="Tahoma" w:eastAsia="Tahoma" w:hAnsi="Tahoma" w:cs="Tahoma"/>
          <w:sz w:val="22"/>
          <w:szCs w:val="22"/>
        </w:rPr>
        <w:t xml:space="preserve"> “</w:t>
      </w:r>
      <w:r w:rsidR="00D12B6F" w:rsidRPr="002C4B11">
        <w:rPr>
          <w:rFonts w:ascii="Tahoma" w:eastAsia="Tahoma" w:hAnsi="Tahoma" w:cs="Tahoma"/>
          <w:sz w:val="22"/>
          <w:szCs w:val="22"/>
        </w:rPr>
        <w:t xml:space="preserve">o </w:t>
      </w:r>
      <w:r w:rsidRPr="002C4B11">
        <w:rPr>
          <w:rFonts w:ascii="Tahoma" w:eastAsia="Tahoma" w:hAnsi="Tahoma" w:cs="Tahoma"/>
          <w:sz w:val="22"/>
          <w:szCs w:val="22"/>
        </w:rPr>
        <w:t xml:space="preserve">entorno de uma Unidade de Conservação, onde as atividades humanas estão sujeitas a normas e restrições específicas, com o propósito de minimizar os impactos negativos sobre a unidade”. </w:t>
      </w:r>
      <w:r w:rsidRPr="002C4B11">
        <w:rPr>
          <w:rFonts w:ascii="Tahoma" w:eastAsia="Tahoma" w:hAnsi="Tahoma" w:cs="Tahoma"/>
          <w:b/>
          <w:sz w:val="22"/>
          <w:szCs w:val="22"/>
        </w:rPr>
        <w:t xml:space="preserve">As zonas de amortecimento não fazem parte das </w:t>
      </w:r>
      <w:proofErr w:type="spellStart"/>
      <w:r w:rsidRPr="002C4B11">
        <w:rPr>
          <w:rFonts w:ascii="Tahoma" w:eastAsia="Tahoma" w:hAnsi="Tahoma" w:cs="Tahoma"/>
          <w:b/>
          <w:sz w:val="22"/>
          <w:szCs w:val="22"/>
        </w:rPr>
        <w:t>UCs</w:t>
      </w:r>
      <w:proofErr w:type="spellEnd"/>
      <w:proofErr w:type="gramStart"/>
      <w:r w:rsidRPr="002C4B11">
        <w:rPr>
          <w:rFonts w:ascii="Tahoma" w:eastAsia="Tahoma" w:hAnsi="Tahoma" w:cs="Tahoma"/>
          <w:b/>
          <w:sz w:val="22"/>
          <w:szCs w:val="22"/>
        </w:rPr>
        <w:t xml:space="preserve"> mas</w:t>
      </w:r>
      <w:proofErr w:type="gramEnd"/>
      <w:r w:rsidRPr="002C4B11">
        <w:rPr>
          <w:rFonts w:ascii="Tahoma" w:eastAsia="Tahoma" w:hAnsi="Tahoma" w:cs="Tahoma"/>
          <w:b/>
          <w:sz w:val="22"/>
          <w:szCs w:val="22"/>
        </w:rPr>
        <w:t xml:space="preserve">, localizadas no seu entorno, têm a função de proteger sua periferia, ao criar uma área </w:t>
      </w:r>
      <w:proofErr w:type="spellStart"/>
      <w:r w:rsidRPr="002C4B11">
        <w:rPr>
          <w:rFonts w:ascii="Tahoma" w:eastAsia="Tahoma" w:hAnsi="Tahoma" w:cs="Tahoma"/>
          <w:b/>
          <w:sz w:val="22"/>
          <w:szCs w:val="22"/>
        </w:rPr>
        <w:t>protetiva</w:t>
      </w:r>
      <w:proofErr w:type="spellEnd"/>
      <w:r w:rsidRPr="002C4B11">
        <w:rPr>
          <w:rFonts w:ascii="Tahoma" w:eastAsia="Tahoma" w:hAnsi="Tahoma" w:cs="Tahoma"/>
          <w:b/>
          <w:sz w:val="22"/>
          <w:szCs w:val="22"/>
        </w:rPr>
        <w:t xml:space="preserve"> que não só as defende das atividades humanas, como também previnem a </w:t>
      </w:r>
      <w:hyperlink r:id="rId27">
        <w:r w:rsidRPr="002C4B11">
          <w:rPr>
            <w:rFonts w:ascii="Tahoma" w:eastAsia="Tahoma" w:hAnsi="Tahoma" w:cs="Tahoma"/>
            <w:b/>
            <w:sz w:val="22"/>
            <w:szCs w:val="22"/>
          </w:rPr>
          <w:t>fragmentação</w:t>
        </w:r>
      </w:hyperlink>
      <w:r w:rsidRPr="002C4B11">
        <w:rPr>
          <w:rFonts w:ascii="Tahoma" w:eastAsia="Tahoma" w:hAnsi="Tahoma" w:cs="Tahoma"/>
          <w:b/>
          <w:sz w:val="22"/>
          <w:szCs w:val="22"/>
        </w:rPr>
        <w:t>, principalmente, o efeito de borda</w:t>
      </w:r>
      <w:r w:rsidRPr="002C4B11">
        <w:rPr>
          <w:rFonts w:ascii="Tahoma" w:eastAsia="Tahoma" w:hAnsi="Tahoma" w:cs="Tahoma"/>
          <w:sz w:val="22"/>
          <w:szCs w:val="22"/>
        </w:rPr>
        <w:t>.</w:t>
      </w:r>
    </w:p>
    <w:p w:rsidR="007049E0" w:rsidRPr="002C4B11" w:rsidRDefault="007049E0" w:rsidP="002C4B1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9422A" w:rsidRPr="002C4B11" w:rsidRDefault="005B63BD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A borda da área protegida é uma área sensível a uma gama de efeitos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degradadores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, o que a torna mais vulnerável a quaisquer alterações físicas (maior penetração do sol e do vento), químicas (luminosidade e umidade do solo) e biológicas (mudanças na interação entre as espécies). Uma ocorrência comum nas </w:t>
      </w:r>
      <w:r w:rsidRPr="002C4B11">
        <w:rPr>
          <w:rFonts w:ascii="Tahoma" w:eastAsia="Tahoma" w:hAnsi="Tahoma" w:cs="Tahoma"/>
          <w:sz w:val="22"/>
          <w:szCs w:val="22"/>
        </w:rPr>
        <w:lastRenderedPageBreak/>
        <w:t xml:space="preserve">zonas limítrofes de áreas naturais, suas fronteiras acabam expostas e, por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consequência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>, se tornam mais frágeis a condições que influenciam negativamente a estabilidade e o equilíbrio do ecossistema.</w:t>
      </w:r>
    </w:p>
    <w:p w:rsidR="002C4B11" w:rsidRPr="002C4B11" w:rsidRDefault="002C4B11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Não são apenas os fatores ecológicos que preocupam a vizinhança das unidades de conservação. Não medindo as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consequências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de suas ações, atividades humanas desenvolvidas proximamente à área protegida podem afetar significativamente os atributos da unidade. Assim é que </w:t>
      </w:r>
      <w:r w:rsidRPr="002C4B11">
        <w:rPr>
          <w:rFonts w:ascii="Tahoma" w:eastAsia="Tahoma" w:hAnsi="Tahoma" w:cs="Tahoma"/>
          <w:b/>
          <w:sz w:val="22"/>
          <w:szCs w:val="22"/>
        </w:rPr>
        <w:t>a simples criação de uma UC onde as restrições das atividades humanas fossem fixadas apenas dentro dos seus limites legais não seria suficiente para alcançar os objetivos da preservação</w:t>
      </w:r>
      <w:r w:rsidRPr="002C4B11">
        <w:rPr>
          <w:rFonts w:ascii="Tahoma" w:eastAsia="Tahoma" w:hAnsi="Tahoma" w:cs="Tahoma"/>
          <w:sz w:val="22"/>
          <w:szCs w:val="22"/>
        </w:rPr>
        <w:t>;</w:t>
      </w:r>
    </w:p>
    <w:p w:rsidR="002C4B11" w:rsidRPr="002C4B11" w:rsidRDefault="002C4B11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- A </w:t>
      </w:r>
      <w:hyperlink r:id="rId28">
        <w:r w:rsidRPr="002C4B11">
          <w:rPr>
            <w:rFonts w:ascii="Tahoma" w:eastAsia="Tahoma" w:hAnsi="Tahoma" w:cs="Tahoma"/>
            <w:b/>
            <w:sz w:val="22"/>
            <w:szCs w:val="22"/>
          </w:rPr>
          <w:t>Resolução CONAMA nº 428</w:t>
        </w:r>
      </w:hyperlink>
      <w:hyperlink r:id="rId29">
        <w:r w:rsidRPr="002C4B11">
          <w:rPr>
            <w:rFonts w:ascii="Tahoma" w:eastAsia="Tahoma" w:hAnsi="Tahoma" w:cs="Tahoma"/>
            <w:sz w:val="22"/>
            <w:szCs w:val="22"/>
          </w:rPr>
          <w:t>, de 17 de dezembro de 2010</w:t>
        </w:r>
      </w:hyperlink>
      <w:r w:rsidRPr="002C4B11">
        <w:rPr>
          <w:rFonts w:ascii="Tahoma" w:eastAsia="Tahoma" w:hAnsi="Tahoma" w:cs="Tahoma"/>
          <w:sz w:val="22"/>
          <w:szCs w:val="22"/>
        </w:rPr>
        <w:t xml:space="preserve">, define que </w:t>
      </w:r>
      <w:r w:rsidRPr="002C4B11">
        <w:rPr>
          <w:rFonts w:ascii="Tahoma" w:eastAsia="Tahoma" w:hAnsi="Tahoma" w:cs="Tahoma"/>
          <w:b/>
          <w:sz w:val="22"/>
          <w:szCs w:val="22"/>
        </w:rPr>
        <w:t xml:space="preserve">atividades a afetarem a zona de amortecimento só terão seu o </w:t>
      </w:r>
      <w:hyperlink r:id="rId30">
        <w:r w:rsidRPr="002C4B11">
          <w:rPr>
            <w:rFonts w:ascii="Tahoma" w:eastAsia="Tahoma" w:hAnsi="Tahoma" w:cs="Tahoma"/>
            <w:b/>
            <w:sz w:val="22"/>
            <w:szCs w:val="22"/>
          </w:rPr>
          <w:t>licenciamento ambiental</w:t>
        </w:r>
      </w:hyperlink>
      <w:r w:rsidRPr="002C4B11">
        <w:rPr>
          <w:rFonts w:ascii="Tahoma" w:eastAsia="Tahoma" w:hAnsi="Tahoma" w:cs="Tahoma"/>
          <w:b/>
          <w:sz w:val="22"/>
          <w:szCs w:val="22"/>
        </w:rPr>
        <w:t xml:space="preserve"> concedido após autorização do órgão gestor da unidade de conservação que ela circunda</w:t>
      </w:r>
      <w:r w:rsidRPr="002C4B11">
        <w:rPr>
          <w:rFonts w:ascii="Tahoma" w:eastAsia="Tahoma" w:hAnsi="Tahoma" w:cs="Tahoma"/>
          <w:sz w:val="22"/>
          <w:szCs w:val="22"/>
        </w:rPr>
        <w:t>, mediante apresentação dos devidos estudos ambientais (EIA/RIMA). Se a Unidade for estabelecida sem a definição da zona de amortecimento, empreendimentos com capacidade de impacto significativo ao ambiente deverão respeitar uma faixa estabelecida de 3 km de distância e serão obrigados a obter o licenciamento;</w:t>
      </w:r>
    </w:p>
    <w:p w:rsidR="002C4B11" w:rsidRPr="002C4B11" w:rsidRDefault="002C4B11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- O </w:t>
      </w:r>
      <w:r w:rsidRPr="002C4B11">
        <w:rPr>
          <w:rFonts w:ascii="Tahoma" w:eastAsia="Tahoma" w:hAnsi="Tahoma" w:cs="Tahoma"/>
          <w:b/>
          <w:sz w:val="22"/>
          <w:szCs w:val="22"/>
        </w:rPr>
        <w:t>art. 2º da Lei do SNUC</w:t>
      </w:r>
      <w:r w:rsidRPr="002C4B11">
        <w:rPr>
          <w:rFonts w:ascii="Tahoma" w:eastAsia="Tahoma" w:hAnsi="Tahoma" w:cs="Tahoma"/>
          <w:sz w:val="22"/>
          <w:szCs w:val="22"/>
        </w:rPr>
        <w:t>, define como a “</w:t>
      </w:r>
      <w:r w:rsidRPr="002C4B11">
        <w:rPr>
          <w:rFonts w:ascii="Tahoma" w:eastAsia="Tahoma" w:hAnsi="Tahoma" w:cs="Tahoma"/>
          <w:b/>
          <w:sz w:val="22"/>
          <w:szCs w:val="22"/>
        </w:rPr>
        <w:t>região do entorno das unidades de conservação</w:t>
      </w:r>
      <w:r w:rsidRPr="002C4B11">
        <w:rPr>
          <w:rFonts w:ascii="Tahoma" w:eastAsia="Tahoma" w:hAnsi="Tahoma" w:cs="Tahoma"/>
          <w:sz w:val="22"/>
          <w:szCs w:val="22"/>
        </w:rPr>
        <w:t xml:space="preserve">”, aquelas onde as atividades humanas estão sujeitas a normas e restrições específicas, com o </w:t>
      </w:r>
      <w:r w:rsidRPr="002C4B11">
        <w:rPr>
          <w:rFonts w:ascii="Tahoma" w:eastAsia="Tahoma" w:hAnsi="Tahoma" w:cs="Tahoma"/>
          <w:b/>
          <w:sz w:val="22"/>
          <w:szCs w:val="22"/>
        </w:rPr>
        <w:t>propósito de minimizar os impactos negativos sobre a unidade</w:t>
      </w:r>
      <w:r w:rsidRPr="002C4B11">
        <w:rPr>
          <w:rFonts w:ascii="Tahoma" w:eastAsia="Tahoma" w:hAnsi="Tahoma" w:cs="Tahoma"/>
          <w:sz w:val="22"/>
          <w:szCs w:val="22"/>
        </w:rPr>
        <w:t xml:space="preserve">. </w:t>
      </w:r>
    </w:p>
    <w:p w:rsidR="002C4B11" w:rsidRPr="002C4B11" w:rsidRDefault="002C4B11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7049E0" w:rsidRDefault="005B63BD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 xml:space="preserve">Como a própria definição legal deixa transparecer, a finalidade da zona de amortecimento consiste na contenção dos efeitos externos que possam de alguma maneira </w:t>
      </w:r>
      <w:proofErr w:type="gramStart"/>
      <w:r w:rsidRPr="002C4B11">
        <w:rPr>
          <w:rFonts w:ascii="Tahoma" w:eastAsia="Tahoma" w:hAnsi="Tahoma" w:cs="Tahoma"/>
          <w:sz w:val="22"/>
          <w:szCs w:val="22"/>
        </w:rPr>
        <w:t>influenciar</w:t>
      </w:r>
      <w:proofErr w:type="gramEnd"/>
      <w:r w:rsidRPr="002C4B11">
        <w:rPr>
          <w:rFonts w:ascii="Tahoma" w:eastAsia="Tahoma" w:hAnsi="Tahoma" w:cs="Tahoma"/>
          <w:sz w:val="22"/>
          <w:szCs w:val="22"/>
        </w:rPr>
        <w:t xml:space="preserve"> negativamente na conservação da unidade. Desta maneira, mesmo não prevendo expressamente como seu objetivo a proteção aos reflexos ecológicos provocados pelo entorno, destinam-se às zonas de amortecimento a minimizar as </w:t>
      </w:r>
      <w:proofErr w:type="spellStart"/>
      <w:r w:rsidR="00D12B6F" w:rsidRPr="002C4B11">
        <w:rPr>
          <w:rFonts w:ascii="Tahoma" w:eastAsia="Tahoma" w:hAnsi="Tahoma" w:cs="Tahoma"/>
          <w:sz w:val="22"/>
          <w:szCs w:val="22"/>
        </w:rPr>
        <w:t>consequências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do efeito borda, de ocorrência comum nas zonas limítrofes, estabelecendo uma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gradatividade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na separação entre os ambientes da área protegida e de sua região envoltória, além de impedir que atuações </w:t>
      </w:r>
      <w:proofErr w:type="spellStart"/>
      <w:r w:rsidRPr="002C4B11">
        <w:rPr>
          <w:rFonts w:ascii="Tahoma" w:eastAsia="Tahoma" w:hAnsi="Tahoma" w:cs="Tahoma"/>
          <w:sz w:val="22"/>
          <w:szCs w:val="22"/>
        </w:rPr>
        <w:t>antrópicas</w:t>
      </w:r>
      <w:proofErr w:type="spellEnd"/>
      <w:r w:rsidRPr="002C4B11">
        <w:rPr>
          <w:rFonts w:ascii="Tahoma" w:eastAsia="Tahoma" w:hAnsi="Tahoma" w:cs="Tahoma"/>
          <w:sz w:val="22"/>
          <w:szCs w:val="22"/>
        </w:rPr>
        <w:t xml:space="preserve"> interfiram prejudicialmente na manutenção da diversidade biológica.</w:t>
      </w:r>
    </w:p>
    <w:p w:rsidR="002C4B11" w:rsidRPr="002C4B11" w:rsidRDefault="002C4B11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7049E0" w:rsidRPr="002C4B11" w:rsidRDefault="00922E10" w:rsidP="002C4B11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</w:t>
      </w:r>
      <w:bookmarkStart w:id="0" w:name="_GoBack"/>
      <w:bookmarkEnd w:id="0"/>
      <w:r w:rsidR="005B63BD" w:rsidRPr="002C4B11">
        <w:rPr>
          <w:rFonts w:ascii="Tahoma" w:eastAsia="Tahoma" w:hAnsi="Tahoma" w:cs="Tahoma"/>
          <w:sz w:val="22"/>
          <w:szCs w:val="22"/>
        </w:rPr>
        <w:t xml:space="preserve">, visando ordenar o crescimento urbano, aliando questões econômicas e de conservação e proteção </w:t>
      </w:r>
      <w:r w:rsidR="002B2FEB" w:rsidRPr="002C4B11">
        <w:rPr>
          <w:rFonts w:ascii="Tahoma" w:eastAsia="Tahoma" w:hAnsi="Tahoma" w:cs="Tahoma"/>
          <w:sz w:val="22"/>
          <w:szCs w:val="22"/>
        </w:rPr>
        <w:t>socioambiental</w:t>
      </w:r>
      <w:r w:rsidR="005B63BD" w:rsidRPr="002C4B11">
        <w:rPr>
          <w:rFonts w:ascii="Tahoma" w:eastAsia="Tahoma" w:hAnsi="Tahoma" w:cs="Tahoma"/>
          <w:sz w:val="22"/>
          <w:szCs w:val="22"/>
        </w:rPr>
        <w:t>, contamos com o apoio dos nobres pares na aprovação desta emenda.</w:t>
      </w:r>
    </w:p>
    <w:sectPr w:rsidR="007049E0" w:rsidRPr="002C4B11" w:rsidSect="00D14EFA">
      <w:headerReference w:type="default" r:id="rId31"/>
      <w:footerReference w:type="default" r:id="rId32"/>
      <w:pgSz w:w="11905" w:h="16837"/>
      <w:pgMar w:top="1842" w:right="706" w:bottom="543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68C" w:rsidRDefault="006C468C">
      <w:r>
        <w:separator/>
      </w:r>
    </w:p>
  </w:endnote>
  <w:endnote w:type="continuationSeparator" w:id="1">
    <w:p w:rsidR="006C468C" w:rsidRDefault="006C46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FA" w:rsidRDefault="00D14EFA" w:rsidP="00594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D14EFA" w:rsidRDefault="00D14EFA" w:rsidP="00594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59422A" w:rsidRPr="00A63146" w:rsidRDefault="0059422A" w:rsidP="00594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59422A" w:rsidRPr="00A63146" w:rsidRDefault="0059422A" w:rsidP="00594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59422A" w:rsidRPr="00A63146" w:rsidRDefault="0059422A" w:rsidP="005942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68C" w:rsidRDefault="006C468C">
      <w:r>
        <w:separator/>
      </w:r>
    </w:p>
  </w:footnote>
  <w:footnote w:type="continuationSeparator" w:id="1">
    <w:p w:rsidR="006C468C" w:rsidRDefault="006C468C">
      <w:r>
        <w:continuationSeparator/>
      </w:r>
    </w:p>
  </w:footnote>
  <w:footnote w:id="2">
    <w:p w:rsidR="007049E0" w:rsidRDefault="005B63BD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Ver: </w:t>
      </w:r>
      <w:proofErr w:type="gramStart"/>
      <w:r>
        <w:rPr>
          <w:rFonts w:ascii="Tahoma" w:eastAsia="Tahoma" w:hAnsi="Tahoma" w:cs="Tahoma"/>
          <w:sz w:val="20"/>
          <w:szCs w:val="20"/>
        </w:rPr>
        <w:t>https</w:t>
      </w:r>
      <w:proofErr w:type="gramEnd"/>
      <w:r>
        <w:rPr>
          <w:rFonts w:ascii="Tahoma" w:eastAsia="Tahoma" w:hAnsi="Tahoma" w:cs="Tahoma"/>
          <w:sz w:val="20"/>
          <w:szCs w:val="20"/>
        </w:rPr>
        <w:t>://brasil.un.org/pt-br/sdgs</w:t>
      </w:r>
    </w:p>
  </w:footnote>
  <w:footnote w:id="3">
    <w:p w:rsidR="004D69E7" w:rsidRDefault="004D69E7">
      <w:pPr>
        <w:pStyle w:val="Textodenotaderodap"/>
      </w:pPr>
      <w:r>
        <w:rPr>
          <w:rStyle w:val="Refdenotaderodap"/>
        </w:rPr>
        <w:footnoteRef/>
      </w:r>
      <w:r w:rsidR="00296523">
        <w:t>MENDES, S. Projeto Parque Ecológico Lagoa de Piratininga. 2012.</w:t>
      </w:r>
    </w:p>
  </w:footnote>
  <w:footnote w:id="4">
    <w:p w:rsidR="007049E0" w:rsidRDefault="005B63BD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Ver: </w:t>
      </w:r>
      <w:proofErr w:type="gramStart"/>
      <w:r>
        <w:rPr>
          <w:rFonts w:ascii="Tahoma" w:eastAsia="Tahoma" w:hAnsi="Tahoma" w:cs="Tahoma"/>
          <w:sz w:val="20"/>
          <w:szCs w:val="20"/>
        </w:rPr>
        <w:t>https</w:t>
      </w:r>
      <w:proofErr w:type="gramEnd"/>
      <w:r>
        <w:rPr>
          <w:rFonts w:ascii="Tahoma" w:eastAsia="Tahoma" w:hAnsi="Tahoma" w:cs="Tahoma"/>
          <w:sz w:val="20"/>
          <w:szCs w:val="20"/>
        </w:rPr>
        <w:t>://www.mdpi.com/2673-964X/3/3/13</w:t>
      </w:r>
    </w:p>
  </w:footnote>
  <w:footnote w:id="5">
    <w:p w:rsidR="007049E0" w:rsidRDefault="005B63BD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Ver: </w:t>
      </w:r>
      <w:proofErr w:type="gramStart"/>
      <w:r>
        <w:rPr>
          <w:rFonts w:ascii="Tahoma" w:eastAsia="Tahoma" w:hAnsi="Tahoma" w:cs="Tahoma"/>
          <w:sz w:val="20"/>
          <w:szCs w:val="20"/>
        </w:rPr>
        <w:t>https</w:t>
      </w:r>
      <w:proofErr w:type="gramEnd"/>
      <w:r>
        <w:rPr>
          <w:rFonts w:ascii="Tahoma" w:eastAsia="Tahoma" w:hAnsi="Tahoma" w:cs="Tahoma"/>
          <w:sz w:val="20"/>
          <w:szCs w:val="20"/>
        </w:rPr>
        <w:t>://coastal.climatecentral.org/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9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7049E0">
      <w:trPr>
        <w:cantSplit/>
        <w:trHeight w:val="1950"/>
        <w:tblHeader/>
      </w:trPr>
      <w:tc>
        <w:tcPr>
          <w:tcW w:w="1728" w:type="dxa"/>
        </w:tcPr>
        <w:p w:rsidR="007049E0" w:rsidRDefault="005B63B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5" name="image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049E0" w:rsidRDefault="007049E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049E0" w:rsidRDefault="007049E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7049E0" w:rsidRDefault="005B63B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7049E0" w:rsidRDefault="007049E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7049E0" w:rsidRDefault="005B63B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7049E0" w:rsidRDefault="007049E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7049E0" w:rsidRDefault="007049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07E70"/>
    <w:multiLevelType w:val="hybridMultilevel"/>
    <w:tmpl w:val="A836CF4E"/>
    <w:lvl w:ilvl="0" w:tplc="86F04394">
      <w:start w:val="1"/>
      <w:numFmt w:val="upperRoman"/>
      <w:lvlText w:val="%1."/>
      <w:lvlJc w:val="right"/>
      <w:pPr>
        <w:ind w:left="5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220" w:hanging="360"/>
      </w:pPr>
    </w:lvl>
    <w:lvl w:ilvl="2" w:tplc="0416001B" w:tentative="1">
      <w:start w:val="1"/>
      <w:numFmt w:val="lowerRoman"/>
      <w:lvlText w:val="%3."/>
      <w:lvlJc w:val="right"/>
      <w:pPr>
        <w:ind w:left="1940" w:hanging="180"/>
      </w:pPr>
    </w:lvl>
    <w:lvl w:ilvl="3" w:tplc="0416000F" w:tentative="1">
      <w:start w:val="1"/>
      <w:numFmt w:val="decimal"/>
      <w:lvlText w:val="%4."/>
      <w:lvlJc w:val="left"/>
      <w:pPr>
        <w:ind w:left="2660" w:hanging="360"/>
      </w:pPr>
    </w:lvl>
    <w:lvl w:ilvl="4" w:tplc="04160019" w:tentative="1">
      <w:start w:val="1"/>
      <w:numFmt w:val="lowerLetter"/>
      <w:lvlText w:val="%5."/>
      <w:lvlJc w:val="left"/>
      <w:pPr>
        <w:ind w:left="3380" w:hanging="360"/>
      </w:pPr>
    </w:lvl>
    <w:lvl w:ilvl="5" w:tplc="0416001B" w:tentative="1">
      <w:start w:val="1"/>
      <w:numFmt w:val="lowerRoman"/>
      <w:lvlText w:val="%6."/>
      <w:lvlJc w:val="right"/>
      <w:pPr>
        <w:ind w:left="4100" w:hanging="180"/>
      </w:pPr>
    </w:lvl>
    <w:lvl w:ilvl="6" w:tplc="0416000F" w:tentative="1">
      <w:start w:val="1"/>
      <w:numFmt w:val="decimal"/>
      <w:lvlText w:val="%7."/>
      <w:lvlJc w:val="left"/>
      <w:pPr>
        <w:ind w:left="4820" w:hanging="360"/>
      </w:pPr>
    </w:lvl>
    <w:lvl w:ilvl="7" w:tplc="04160019" w:tentative="1">
      <w:start w:val="1"/>
      <w:numFmt w:val="lowerLetter"/>
      <w:lvlText w:val="%8."/>
      <w:lvlJc w:val="left"/>
      <w:pPr>
        <w:ind w:left="5540" w:hanging="360"/>
      </w:pPr>
    </w:lvl>
    <w:lvl w:ilvl="8" w:tplc="0416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7049E0"/>
    <w:rsid w:val="00113170"/>
    <w:rsid w:val="00171107"/>
    <w:rsid w:val="00182995"/>
    <w:rsid w:val="001C0540"/>
    <w:rsid w:val="001D2E39"/>
    <w:rsid w:val="001F2C3B"/>
    <w:rsid w:val="00240DF9"/>
    <w:rsid w:val="00296523"/>
    <w:rsid w:val="002B2FEB"/>
    <w:rsid w:val="002C4B11"/>
    <w:rsid w:val="002D5FE3"/>
    <w:rsid w:val="002F270C"/>
    <w:rsid w:val="003A1662"/>
    <w:rsid w:val="004074CC"/>
    <w:rsid w:val="00456FC2"/>
    <w:rsid w:val="00470DB5"/>
    <w:rsid w:val="004A6B31"/>
    <w:rsid w:val="004D69E7"/>
    <w:rsid w:val="004F422B"/>
    <w:rsid w:val="004F4902"/>
    <w:rsid w:val="00512901"/>
    <w:rsid w:val="00526573"/>
    <w:rsid w:val="0058586D"/>
    <w:rsid w:val="0059422A"/>
    <w:rsid w:val="005B63BD"/>
    <w:rsid w:val="005E150C"/>
    <w:rsid w:val="005E251A"/>
    <w:rsid w:val="005E4954"/>
    <w:rsid w:val="00603078"/>
    <w:rsid w:val="006178A4"/>
    <w:rsid w:val="00621570"/>
    <w:rsid w:val="0065052E"/>
    <w:rsid w:val="006A3232"/>
    <w:rsid w:val="006C468C"/>
    <w:rsid w:val="006C7234"/>
    <w:rsid w:val="007049E0"/>
    <w:rsid w:val="00707627"/>
    <w:rsid w:val="007139A5"/>
    <w:rsid w:val="00761809"/>
    <w:rsid w:val="0080578C"/>
    <w:rsid w:val="00806709"/>
    <w:rsid w:val="00847FA1"/>
    <w:rsid w:val="00885CF8"/>
    <w:rsid w:val="00922E10"/>
    <w:rsid w:val="00924EC1"/>
    <w:rsid w:val="009F6AD4"/>
    <w:rsid w:val="00A63B49"/>
    <w:rsid w:val="00AD214F"/>
    <w:rsid w:val="00B30345"/>
    <w:rsid w:val="00BA653C"/>
    <w:rsid w:val="00BC2F2E"/>
    <w:rsid w:val="00BF755A"/>
    <w:rsid w:val="00CD7E8F"/>
    <w:rsid w:val="00CE3734"/>
    <w:rsid w:val="00D12B6F"/>
    <w:rsid w:val="00D14EFA"/>
    <w:rsid w:val="00D861B7"/>
    <w:rsid w:val="00E938CB"/>
    <w:rsid w:val="00E93A0D"/>
    <w:rsid w:val="00ED2D71"/>
    <w:rsid w:val="00F20FD3"/>
    <w:rsid w:val="00F23B9B"/>
    <w:rsid w:val="00F3000A"/>
    <w:rsid w:val="00F32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2" type="connector" idref="#Conector em curva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7"/>
    <w:next w:val="Normal7"/>
    <w:rsid w:val="00E76D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7"/>
    <w:next w:val="Normal7"/>
    <w:rsid w:val="00E76D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7"/>
    <w:next w:val="Normal7"/>
    <w:rsid w:val="00E76D6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7"/>
    <w:next w:val="Normal7"/>
    <w:rsid w:val="00E76D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76180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7"/>
    <w:next w:val="Normal7"/>
    <w:rsid w:val="00E76D6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6180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E76D67"/>
  </w:style>
  <w:style w:type="table" w:customStyle="1" w:styleId="TableNormal1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E76D67"/>
  </w:style>
  <w:style w:type="table" w:customStyle="1" w:styleId="TableNormal2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E76D67"/>
  </w:style>
  <w:style w:type="table" w:customStyle="1" w:styleId="TableNormal3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E76D67"/>
  </w:style>
  <w:style w:type="table" w:customStyle="1" w:styleId="TableNormal4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E76D67"/>
  </w:style>
  <w:style w:type="table" w:customStyle="1" w:styleId="TableNormal5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E76D67"/>
  </w:style>
  <w:style w:type="table" w:customStyle="1" w:styleId="TableNormal6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E76D67"/>
  </w:style>
  <w:style w:type="table" w:customStyle="1" w:styleId="TableNormal7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uiPriority w:val="99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6180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7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7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7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rsid w:val="0076180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1"/>
    <w:rsid w:val="0076180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D69E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D69E7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4D69E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4F4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www.planalto.gov.br/ccivil_03/leis/l9985.htm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oeco.org.br/dicionario-ambiental/28754-o-que-e-uma-zona-de-amortecimento/dicionario-ambiental/28223-o-que-e-o-snuc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hyperlink" Target="http://www.mma.gov.br/port/conama/legiabre.cfm?codlegi=64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://www.mma.gov.br/port/conama/legiabre.cfm?codlegi=641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oeco.org.br/dicionario-ambiental/28754-o-que-e-uma-zona-de-amortecimento/dicionario-ambiental/27923-o-que-e-fragmentacao" TargetMode="External"/><Relationship Id="rId30" Type="http://schemas.openxmlformats.org/officeDocument/2006/relationships/hyperlink" Target="https://oeco.org.br/dicionario-ambiental/28754-o-que-e-uma-zona-de-amortecimento/dicionario-ambiental/27321-o-que-e-licenciamento-ambient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Ybnk5Utd6HVEyV+34EuWTO1KLg==">CgMxLjA4AHIZaWQ6S2o3N2x6Y0p0TlVBQUFBQUFBQ2c5QQ==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CA9DB9-F918-43F4-86C6-1ED33BA2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2593</Words>
  <Characters>14003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2024-02-07T13:48:00Z</cp:lastPrinted>
  <dcterms:created xsi:type="dcterms:W3CDTF">2024-02-19T20:13:00Z</dcterms:created>
  <dcterms:modified xsi:type="dcterms:W3CDTF">2024-02-19T20:13:00Z</dcterms:modified>
</cp:coreProperties>
</file>