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D07FB" w:rsidRPr="00600D54" w:rsidRDefault="00827F0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 w:rsidRPr="00600D54">
        <w:rPr>
          <w:rFonts w:ascii="Tahoma" w:eastAsia="Tahoma" w:hAnsi="Tahoma" w:cs="Tahoma"/>
          <w:b/>
          <w:color w:val="000000"/>
        </w:rPr>
        <w:t>Emenda Nº      /202</w:t>
      </w:r>
      <w:r w:rsidR="009D0882" w:rsidRPr="00600D54">
        <w:rPr>
          <w:rFonts w:ascii="Tahoma" w:eastAsia="Tahoma" w:hAnsi="Tahoma" w:cs="Tahoma"/>
          <w:b/>
          <w:color w:val="000000"/>
        </w:rPr>
        <w:t>3</w:t>
      </w:r>
    </w:p>
    <w:p w:rsidR="00FD07FB" w:rsidRPr="00600D54" w:rsidRDefault="00FD07FB">
      <w:pPr>
        <w:rPr>
          <w:rFonts w:ascii="Tahoma" w:eastAsia="Tahoma" w:hAnsi="Tahoma" w:cs="Tahoma"/>
          <w:b/>
        </w:rPr>
      </w:pPr>
    </w:p>
    <w:p w:rsidR="00FD07FB" w:rsidRDefault="00827F00" w:rsidP="00600D54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 w:rsidRPr="00600D54">
        <w:rPr>
          <w:rFonts w:ascii="Tahoma" w:eastAsia="Tahoma" w:hAnsi="Tahoma" w:cs="Tahoma"/>
          <w:b/>
        </w:rPr>
        <w:t>Modificativa</w:t>
      </w:r>
      <w:r w:rsidRPr="00600D54">
        <w:rPr>
          <w:rFonts w:ascii="Tahoma" w:eastAsia="Tahoma" w:hAnsi="Tahoma" w:cs="Tahoma"/>
          <w:b/>
          <w:color w:val="000000"/>
        </w:rPr>
        <w:t xml:space="preserve"> ao Projeto de Lei Nº. </w:t>
      </w:r>
      <w:r w:rsidR="0081797C" w:rsidRPr="00600D54">
        <w:rPr>
          <w:rFonts w:ascii="Tahoma" w:eastAsia="Tahoma" w:hAnsi="Tahoma" w:cs="Tahoma"/>
          <w:b/>
          <w:color w:val="000000"/>
        </w:rPr>
        <w:t>221</w:t>
      </w:r>
      <w:r w:rsidRPr="00600D54">
        <w:rPr>
          <w:rFonts w:ascii="Tahoma" w:eastAsia="Tahoma" w:hAnsi="Tahoma" w:cs="Tahoma"/>
          <w:b/>
          <w:color w:val="000000"/>
        </w:rPr>
        <w:t>/202</w:t>
      </w:r>
      <w:r w:rsidR="0081797C" w:rsidRPr="00600D54">
        <w:rPr>
          <w:rFonts w:ascii="Tahoma" w:eastAsia="Tahoma" w:hAnsi="Tahoma" w:cs="Tahoma"/>
          <w:b/>
          <w:color w:val="000000"/>
        </w:rPr>
        <w:t>3</w:t>
      </w:r>
    </w:p>
    <w:p w:rsidR="00600D54" w:rsidRDefault="00600D54" w:rsidP="00600D54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</w:p>
    <w:p w:rsidR="00600D54" w:rsidRDefault="00600D54" w:rsidP="00600D54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</w:p>
    <w:p w:rsidR="00600D54" w:rsidRDefault="00600D54" w:rsidP="00600D54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</w:p>
    <w:p w:rsidR="00600D54" w:rsidRPr="00600D54" w:rsidRDefault="00600D54" w:rsidP="00600D54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</w:rPr>
      </w:pPr>
    </w:p>
    <w:p w:rsidR="00FD07FB" w:rsidRPr="00600D54" w:rsidRDefault="00FD07FB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FD07FB" w:rsidRPr="00600D54" w:rsidRDefault="00130764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  <w:r w:rsidRPr="00600D54">
        <w:rPr>
          <w:rFonts w:ascii="Tahoma" w:eastAsia="Tahoma" w:hAnsi="Tahoma" w:cs="Tahoma"/>
          <w:b/>
        </w:rPr>
        <w:t xml:space="preserve">Modifica-se o gabarito do Mapa </w:t>
      </w:r>
      <w:proofErr w:type="gramStart"/>
      <w:r w:rsidRPr="00600D54">
        <w:rPr>
          <w:rFonts w:ascii="Tahoma" w:eastAsia="Tahoma" w:hAnsi="Tahoma" w:cs="Tahoma"/>
          <w:b/>
        </w:rPr>
        <w:t>1</w:t>
      </w:r>
      <w:proofErr w:type="gramEnd"/>
      <w:r w:rsidR="00513F0C" w:rsidRPr="00600D54">
        <w:rPr>
          <w:rFonts w:ascii="Tahoma" w:eastAsia="Tahoma" w:hAnsi="Tahoma" w:cs="Tahoma"/>
          <w:b/>
        </w:rPr>
        <w:t xml:space="preserve"> e 1L</w:t>
      </w:r>
      <w:r w:rsidRPr="00600D54">
        <w:rPr>
          <w:rFonts w:ascii="Tahoma" w:eastAsia="Tahoma" w:hAnsi="Tahoma" w:cs="Tahoma"/>
          <w:b/>
        </w:rPr>
        <w:t xml:space="preserve">, </w:t>
      </w:r>
      <w:r w:rsidR="00513F0C" w:rsidRPr="00600D54">
        <w:rPr>
          <w:rFonts w:ascii="Tahoma" w:eastAsia="Tahoma" w:hAnsi="Tahoma" w:cs="Tahoma"/>
          <w:b/>
        </w:rPr>
        <w:t xml:space="preserve">na fração </w:t>
      </w:r>
      <w:r w:rsidR="009D4FCE" w:rsidRPr="00600D54">
        <w:rPr>
          <w:rFonts w:ascii="Tahoma" w:eastAsia="Tahoma" w:hAnsi="Tahoma" w:cs="Tahoma"/>
          <w:b/>
        </w:rPr>
        <w:t xml:space="preserve">urbana </w:t>
      </w:r>
      <w:r w:rsidR="00513F0C" w:rsidRPr="00600D54">
        <w:rPr>
          <w:rFonts w:ascii="Tahoma" w:eastAsia="Tahoma" w:hAnsi="Tahoma" w:cs="Tahoma"/>
          <w:b/>
        </w:rPr>
        <w:t xml:space="preserve">demarcada como ZUM+4   </w:t>
      </w:r>
      <w:r w:rsidR="009D4FCE" w:rsidRPr="00600D54">
        <w:rPr>
          <w:rFonts w:ascii="Tahoma" w:eastAsia="Tahoma" w:hAnsi="Tahoma" w:cs="Tahoma"/>
          <w:b/>
        </w:rPr>
        <w:t xml:space="preserve">no Bairro de Itaipu (trevo de Itacoatiara) na Estrada Francisco da Cruz Nunes, entre as ruas  Leila Souza </w:t>
      </w:r>
      <w:proofErr w:type="spellStart"/>
      <w:r w:rsidR="009D4FCE" w:rsidRPr="00600D54">
        <w:rPr>
          <w:rFonts w:ascii="Tahoma" w:eastAsia="Tahoma" w:hAnsi="Tahoma" w:cs="Tahoma"/>
          <w:b/>
        </w:rPr>
        <w:t>Putilini</w:t>
      </w:r>
      <w:proofErr w:type="spellEnd"/>
      <w:r w:rsidR="009D4FCE" w:rsidRPr="00600D54">
        <w:rPr>
          <w:rFonts w:ascii="Tahoma" w:eastAsia="Tahoma" w:hAnsi="Tahoma" w:cs="Tahoma"/>
          <w:b/>
        </w:rPr>
        <w:t xml:space="preserve"> </w:t>
      </w:r>
      <w:r w:rsidRPr="00600D54">
        <w:rPr>
          <w:rFonts w:ascii="Tahoma" w:eastAsia="Tahoma" w:hAnsi="Tahoma" w:cs="Tahoma"/>
          <w:b/>
        </w:rPr>
        <w:t xml:space="preserve">e a </w:t>
      </w:r>
      <w:r w:rsidR="009D4FCE" w:rsidRPr="00600D54">
        <w:rPr>
          <w:rFonts w:ascii="Tahoma" w:eastAsia="Tahoma" w:hAnsi="Tahoma" w:cs="Tahoma"/>
          <w:b/>
        </w:rPr>
        <w:t>Faixa Marginal De Proteção Da Lagoa De Itaipu - FMP</w:t>
      </w:r>
      <w:r w:rsidRPr="00600D54">
        <w:rPr>
          <w:rFonts w:ascii="Tahoma" w:eastAsia="Tahoma" w:hAnsi="Tahoma" w:cs="Tahoma"/>
          <w:b/>
        </w:rPr>
        <w:t>, fica</w:t>
      </w:r>
      <w:r w:rsidR="009D4FCE" w:rsidRPr="00600D54">
        <w:rPr>
          <w:rFonts w:ascii="Tahoma" w:eastAsia="Tahoma" w:hAnsi="Tahoma" w:cs="Tahoma"/>
          <w:b/>
        </w:rPr>
        <w:t>ndo</w:t>
      </w:r>
      <w:r w:rsidRPr="00600D54">
        <w:rPr>
          <w:rFonts w:ascii="Tahoma" w:eastAsia="Tahoma" w:hAnsi="Tahoma" w:cs="Tahoma"/>
          <w:b/>
        </w:rPr>
        <w:t xml:space="preserve"> estabelecido o gabarito de Z</w:t>
      </w:r>
      <w:r w:rsidR="009D4FCE" w:rsidRPr="00600D54">
        <w:rPr>
          <w:rFonts w:ascii="Tahoma" w:eastAsia="Tahoma" w:hAnsi="Tahoma" w:cs="Tahoma"/>
          <w:b/>
        </w:rPr>
        <w:t>R</w:t>
      </w:r>
      <w:r w:rsidRPr="00600D54">
        <w:rPr>
          <w:rFonts w:ascii="Tahoma" w:eastAsia="Tahoma" w:hAnsi="Tahoma" w:cs="Tahoma"/>
          <w:b/>
        </w:rPr>
        <w:t>U</w:t>
      </w:r>
      <w:r w:rsidR="00827F00" w:rsidRPr="00600D54">
        <w:rPr>
          <w:rFonts w:ascii="Tahoma" w:eastAsia="Tahoma" w:hAnsi="Tahoma" w:cs="Tahoma"/>
          <w:b/>
        </w:rPr>
        <w:t>,</w:t>
      </w:r>
      <w:r w:rsidR="009D4FCE" w:rsidRPr="00600D54">
        <w:rPr>
          <w:rFonts w:ascii="Tahoma" w:eastAsia="Tahoma" w:hAnsi="Tahoma" w:cs="Tahoma"/>
          <w:b/>
        </w:rPr>
        <w:t xml:space="preserve"> </w:t>
      </w:r>
      <w:r w:rsidR="005C4583">
        <w:rPr>
          <w:rFonts w:ascii="Tahoma" w:eastAsia="Tahoma" w:hAnsi="Tahoma" w:cs="Tahoma"/>
          <w:b/>
        </w:rPr>
        <w:t xml:space="preserve">no polígono demarcado </w:t>
      </w:r>
      <w:r w:rsidR="009D4FCE" w:rsidRPr="00600D54">
        <w:rPr>
          <w:rFonts w:ascii="Tahoma" w:eastAsia="Tahoma" w:hAnsi="Tahoma" w:cs="Tahoma"/>
          <w:b/>
        </w:rPr>
        <w:t>conforme o mapa editado figura na abaixo,</w:t>
      </w:r>
      <w:r w:rsidR="00827F00" w:rsidRPr="00600D54">
        <w:rPr>
          <w:rFonts w:ascii="Tahoma" w:eastAsia="Tahoma" w:hAnsi="Tahoma" w:cs="Tahoma"/>
          <w:b/>
        </w:rPr>
        <w:t xml:space="preserve"> </w:t>
      </w:r>
      <w:r w:rsidR="00827F00" w:rsidRPr="00600D54">
        <w:rPr>
          <w:rFonts w:ascii="Tahoma" w:eastAsia="Tahoma" w:hAnsi="Tahoma" w:cs="Tahoma"/>
        </w:rPr>
        <w:t xml:space="preserve">ao Projeto de Lei Nº </w:t>
      </w:r>
      <w:r w:rsidR="0081797C" w:rsidRPr="00600D54">
        <w:rPr>
          <w:rFonts w:ascii="Tahoma" w:eastAsia="Tahoma" w:hAnsi="Tahoma" w:cs="Tahoma"/>
        </w:rPr>
        <w:t>00221</w:t>
      </w:r>
      <w:r w:rsidR="00827F00" w:rsidRPr="00600D54">
        <w:rPr>
          <w:rFonts w:ascii="Tahoma" w:eastAsia="Tahoma" w:hAnsi="Tahoma" w:cs="Tahoma"/>
        </w:rPr>
        <w:t>/202</w:t>
      </w:r>
      <w:r w:rsidR="0081797C" w:rsidRPr="00600D54">
        <w:rPr>
          <w:rFonts w:ascii="Tahoma" w:eastAsia="Tahoma" w:hAnsi="Tahoma" w:cs="Tahoma"/>
        </w:rPr>
        <w:t>3</w:t>
      </w:r>
      <w:r w:rsidRPr="00600D54">
        <w:rPr>
          <w:rFonts w:ascii="Tahoma" w:eastAsia="Tahoma" w:hAnsi="Tahoma" w:cs="Tahoma"/>
        </w:rPr>
        <w:t>, Lei U</w:t>
      </w:r>
      <w:r w:rsidR="00827F00" w:rsidRPr="00600D54">
        <w:rPr>
          <w:rFonts w:ascii="Tahoma" w:eastAsia="Tahoma" w:hAnsi="Tahoma" w:cs="Tahoma"/>
        </w:rPr>
        <w:t>rbanística de Niterói, seu zoneamento, a aplicação de instrumentos de política urbana e as regras gerais de licenciamento da atividade edilícia e de fiscalização da execução de obras</w:t>
      </w:r>
      <w:r w:rsidR="00827F00" w:rsidRPr="00600D54">
        <w:rPr>
          <w:rFonts w:ascii="Tahoma" w:eastAsia="Tahoma" w:hAnsi="Tahoma" w:cs="Tahoma"/>
          <w:color w:val="000000"/>
          <w:highlight w:val="white"/>
        </w:rPr>
        <w:t>.</w:t>
      </w:r>
    </w:p>
    <w:p w:rsidR="00FD07FB" w:rsidRDefault="00FD07FB">
      <w:pPr>
        <w:ind w:left="567"/>
        <w:jc w:val="both"/>
        <w:rPr>
          <w:rFonts w:ascii="Tahoma" w:eastAsia="Tahoma" w:hAnsi="Tahoma" w:cs="Tahoma"/>
        </w:rPr>
      </w:pPr>
    </w:p>
    <w:p w:rsidR="00600D54" w:rsidRDefault="00600D54">
      <w:pPr>
        <w:ind w:left="567"/>
        <w:jc w:val="both"/>
        <w:rPr>
          <w:rFonts w:ascii="Tahoma" w:eastAsia="Tahoma" w:hAnsi="Tahoma" w:cs="Tahoma"/>
        </w:rPr>
      </w:pPr>
    </w:p>
    <w:p w:rsidR="00600D54" w:rsidRDefault="00600D54">
      <w:pPr>
        <w:ind w:left="567"/>
        <w:jc w:val="both"/>
        <w:rPr>
          <w:rFonts w:ascii="Tahoma" w:eastAsia="Tahoma" w:hAnsi="Tahoma" w:cs="Tahoma"/>
        </w:rPr>
      </w:pPr>
    </w:p>
    <w:p w:rsidR="00600D54" w:rsidRDefault="00600D54">
      <w:pPr>
        <w:ind w:left="567"/>
        <w:jc w:val="both"/>
        <w:rPr>
          <w:rFonts w:ascii="Tahoma" w:eastAsia="Tahoma" w:hAnsi="Tahoma" w:cs="Tahoma"/>
        </w:rPr>
      </w:pPr>
    </w:p>
    <w:p w:rsidR="00600D54" w:rsidRDefault="00600D54">
      <w:pPr>
        <w:ind w:left="567"/>
        <w:jc w:val="both"/>
        <w:rPr>
          <w:rFonts w:ascii="Tahoma" w:eastAsia="Tahoma" w:hAnsi="Tahoma" w:cs="Tahoma"/>
        </w:rPr>
      </w:pPr>
    </w:p>
    <w:p w:rsidR="00600D54" w:rsidRDefault="00600D54">
      <w:pPr>
        <w:ind w:left="567"/>
        <w:jc w:val="both"/>
        <w:rPr>
          <w:rFonts w:ascii="Tahoma" w:eastAsia="Tahoma" w:hAnsi="Tahoma" w:cs="Tahoma"/>
        </w:rPr>
      </w:pPr>
    </w:p>
    <w:p w:rsidR="00600D54" w:rsidRDefault="00600D54">
      <w:pPr>
        <w:ind w:left="567"/>
        <w:jc w:val="both"/>
        <w:rPr>
          <w:rFonts w:ascii="Tahoma" w:eastAsia="Tahoma" w:hAnsi="Tahoma" w:cs="Tahoma"/>
        </w:rPr>
      </w:pPr>
    </w:p>
    <w:p w:rsidR="00600D54" w:rsidRDefault="00600D54">
      <w:pPr>
        <w:ind w:left="567"/>
        <w:jc w:val="both"/>
        <w:rPr>
          <w:rFonts w:ascii="Tahoma" w:eastAsia="Tahoma" w:hAnsi="Tahoma" w:cs="Tahoma"/>
        </w:rPr>
      </w:pPr>
    </w:p>
    <w:p w:rsidR="00600D54" w:rsidRPr="00600D54" w:rsidRDefault="00600D54">
      <w:pPr>
        <w:ind w:left="567"/>
        <w:jc w:val="both"/>
        <w:rPr>
          <w:rFonts w:ascii="Tahoma" w:eastAsia="Tahoma" w:hAnsi="Tahoma" w:cs="Tahoma"/>
        </w:rPr>
      </w:pPr>
    </w:p>
    <w:p w:rsidR="007F2901" w:rsidRPr="00600D54" w:rsidRDefault="00827F00">
      <w:pPr>
        <w:spacing w:line="360" w:lineRule="auto"/>
        <w:jc w:val="both"/>
        <w:rPr>
          <w:rFonts w:ascii="Tahoma" w:eastAsia="Tahoma" w:hAnsi="Tahoma" w:cs="Tahoma"/>
          <w:highlight w:val="white"/>
        </w:rPr>
      </w:pPr>
      <w:r w:rsidRPr="00600D54">
        <w:rPr>
          <w:rFonts w:ascii="Tahoma" w:eastAsia="Tahoma" w:hAnsi="Tahoma" w:cs="Tahoma"/>
          <w:b/>
        </w:rPr>
        <w:t xml:space="preserve">Art.1º - Modifica-se </w:t>
      </w:r>
      <w:r w:rsidR="009D4FCE" w:rsidRPr="00600D54">
        <w:rPr>
          <w:rFonts w:ascii="Tahoma" w:eastAsia="Tahoma" w:hAnsi="Tahoma" w:cs="Tahoma"/>
          <w:b/>
        </w:rPr>
        <w:t xml:space="preserve">o </w:t>
      </w:r>
      <w:r w:rsidR="005C4583" w:rsidRPr="00600D54">
        <w:rPr>
          <w:rFonts w:ascii="Tahoma" w:eastAsia="Tahoma" w:hAnsi="Tahoma" w:cs="Tahoma"/>
          <w:b/>
        </w:rPr>
        <w:t xml:space="preserve">gabarito do Mapa </w:t>
      </w:r>
      <w:proofErr w:type="gramStart"/>
      <w:r w:rsidR="005C4583" w:rsidRPr="00600D54">
        <w:rPr>
          <w:rFonts w:ascii="Tahoma" w:eastAsia="Tahoma" w:hAnsi="Tahoma" w:cs="Tahoma"/>
          <w:b/>
        </w:rPr>
        <w:t>1</w:t>
      </w:r>
      <w:proofErr w:type="gramEnd"/>
      <w:r w:rsidR="005C4583" w:rsidRPr="00600D54">
        <w:rPr>
          <w:rFonts w:ascii="Tahoma" w:eastAsia="Tahoma" w:hAnsi="Tahoma" w:cs="Tahoma"/>
          <w:b/>
        </w:rPr>
        <w:t xml:space="preserve"> e 1L, na fração urbana demarcada como ZUM+4   no Bairro de Itaipu (trevo de Itacoatiara) na Estrada Francisco da Cruz </w:t>
      </w:r>
      <w:r w:rsidR="005C4583" w:rsidRPr="00600D54">
        <w:rPr>
          <w:rFonts w:ascii="Tahoma" w:eastAsia="Tahoma" w:hAnsi="Tahoma" w:cs="Tahoma"/>
          <w:b/>
        </w:rPr>
        <w:lastRenderedPageBreak/>
        <w:t xml:space="preserve">Nunes, entre as ruas  Leila Souza </w:t>
      </w:r>
      <w:proofErr w:type="spellStart"/>
      <w:r w:rsidR="005C4583" w:rsidRPr="00600D54">
        <w:rPr>
          <w:rFonts w:ascii="Tahoma" w:eastAsia="Tahoma" w:hAnsi="Tahoma" w:cs="Tahoma"/>
          <w:b/>
        </w:rPr>
        <w:t>Putilini</w:t>
      </w:r>
      <w:proofErr w:type="spellEnd"/>
      <w:r w:rsidR="005C4583" w:rsidRPr="00600D54">
        <w:rPr>
          <w:rFonts w:ascii="Tahoma" w:eastAsia="Tahoma" w:hAnsi="Tahoma" w:cs="Tahoma"/>
          <w:b/>
        </w:rPr>
        <w:t xml:space="preserve"> e a Faixa Marginal De Proteção Da Lagoa De Itaipu - FMP, ficando estabelecido o gabarito de ZRU, </w:t>
      </w:r>
      <w:r w:rsidR="005C4583">
        <w:rPr>
          <w:rFonts w:ascii="Tahoma" w:eastAsia="Tahoma" w:hAnsi="Tahoma" w:cs="Tahoma"/>
          <w:b/>
        </w:rPr>
        <w:t xml:space="preserve">no polígono demarcado </w:t>
      </w:r>
      <w:r w:rsidR="005C4583" w:rsidRPr="00600D54">
        <w:rPr>
          <w:rFonts w:ascii="Tahoma" w:eastAsia="Tahoma" w:hAnsi="Tahoma" w:cs="Tahoma"/>
          <w:b/>
        </w:rPr>
        <w:t>conforme o mapa editado figura na abaixo</w:t>
      </w:r>
      <w:r w:rsidRPr="00600D54">
        <w:rPr>
          <w:rFonts w:ascii="Tahoma" w:eastAsia="Tahoma" w:hAnsi="Tahoma" w:cs="Tahoma"/>
          <w:b/>
        </w:rPr>
        <w:t>,</w:t>
      </w:r>
      <w:r w:rsidR="0081797C" w:rsidRPr="00600D54">
        <w:rPr>
          <w:rFonts w:ascii="Tahoma" w:eastAsia="Tahoma" w:hAnsi="Tahoma" w:cs="Tahoma"/>
          <w:b/>
        </w:rPr>
        <w:t xml:space="preserve"> </w:t>
      </w:r>
      <w:r w:rsidRPr="00600D54">
        <w:rPr>
          <w:rFonts w:ascii="Tahoma" w:eastAsia="Tahoma" w:hAnsi="Tahoma" w:cs="Tahoma"/>
        </w:rPr>
        <w:t xml:space="preserve">ao Projeto de Lei Nº </w:t>
      </w:r>
      <w:r w:rsidR="0081797C" w:rsidRPr="00600D54">
        <w:rPr>
          <w:rFonts w:ascii="Tahoma" w:eastAsia="Tahoma" w:hAnsi="Tahoma" w:cs="Tahoma"/>
        </w:rPr>
        <w:t>00221</w:t>
      </w:r>
      <w:r w:rsidRPr="00600D54">
        <w:rPr>
          <w:rFonts w:ascii="Tahoma" w:eastAsia="Tahoma" w:hAnsi="Tahoma" w:cs="Tahoma"/>
        </w:rPr>
        <w:t>/202</w:t>
      </w:r>
      <w:r w:rsidR="0081797C" w:rsidRPr="00600D54">
        <w:rPr>
          <w:rFonts w:ascii="Tahoma" w:eastAsia="Tahoma" w:hAnsi="Tahoma" w:cs="Tahoma"/>
        </w:rPr>
        <w:t>3</w:t>
      </w:r>
      <w:r w:rsidR="00130764" w:rsidRPr="00600D54">
        <w:rPr>
          <w:rFonts w:ascii="Tahoma" w:eastAsia="Tahoma" w:hAnsi="Tahoma" w:cs="Tahoma"/>
        </w:rPr>
        <w:t>, Lei U</w:t>
      </w:r>
      <w:r w:rsidRPr="00600D54">
        <w:rPr>
          <w:rFonts w:ascii="Tahoma" w:eastAsia="Tahoma" w:hAnsi="Tahoma" w:cs="Tahoma"/>
        </w:rPr>
        <w:t>rbanística de Niterói, seu zoneamento, a aplicação de instrumentos de política urbana e as regras gerais de licenciamento da atividade edilícia e de fiscalização da execução de obras, como segue</w:t>
      </w:r>
      <w:r w:rsidR="007F2901" w:rsidRPr="00600D54">
        <w:rPr>
          <w:rFonts w:ascii="Tahoma" w:eastAsia="Tahoma" w:hAnsi="Tahoma" w:cs="Tahoma"/>
          <w:highlight w:val="white"/>
        </w:rPr>
        <w:t>.</w:t>
      </w:r>
    </w:p>
    <w:p w:rsidR="00130764" w:rsidRDefault="00130764">
      <w:pPr>
        <w:spacing w:line="360" w:lineRule="auto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9D4FCE" w:rsidRDefault="009D4FCE">
      <w:pPr>
        <w:spacing w:line="360" w:lineRule="auto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9D4FCE" w:rsidRDefault="009D4FCE" w:rsidP="009D4FCE">
      <w:pPr>
        <w:pStyle w:val="NormalWeb"/>
      </w:pPr>
      <w:r>
        <w:rPr>
          <w:noProof/>
        </w:rPr>
        <w:drawing>
          <wp:inline distT="0" distB="0" distL="0" distR="0">
            <wp:extent cx="6055360" cy="2876792"/>
            <wp:effectExtent l="19050" t="0" r="2540" b="0"/>
            <wp:docPr id="1" name="Imagem 1" descr="D:\EMANDAS CORRIGIDAS 221 OUTUBRO PRONTAS PROTOCOLAR\3º leva emendas 221 para protocolar de 22 a\Rua M Itaipu\Rua M Itaipu de ZRM+4 para Z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EMANDAS CORRIGIDAS 221 OUTUBRO PRONTAS PROTOCOLAR\3º leva emendas 221 para protocolar de 22 a\Rua M Itaipu\Rua M Itaipu de ZRM+4 para ZR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498" cy="2878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FCE" w:rsidRPr="0081797C" w:rsidRDefault="009D4FCE">
      <w:pPr>
        <w:spacing w:line="360" w:lineRule="auto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FD07FB" w:rsidRPr="0081797C" w:rsidRDefault="00827F00" w:rsidP="00130764">
      <w:pPr>
        <w:ind w:left="567"/>
        <w:jc w:val="right"/>
        <w:rPr>
          <w:rFonts w:ascii="Tahoma" w:eastAsia="Tahoma" w:hAnsi="Tahoma" w:cs="Tahoma"/>
          <w:b/>
          <w:sz w:val="22"/>
          <w:szCs w:val="22"/>
        </w:rPr>
      </w:pPr>
      <w:r w:rsidRPr="0081797C">
        <w:rPr>
          <w:rFonts w:ascii="Tahoma" w:eastAsia="Tahoma" w:hAnsi="Tahoma" w:cs="Tahoma"/>
          <w:sz w:val="22"/>
          <w:szCs w:val="22"/>
        </w:rPr>
        <w:t xml:space="preserve">Sala das Sessões, </w:t>
      </w:r>
      <w:r w:rsidR="00600D54">
        <w:rPr>
          <w:rFonts w:ascii="Tahoma" w:eastAsia="Tahoma" w:hAnsi="Tahoma" w:cs="Tahoma"/>
          <w:sz w:val="22"/>
          <w:szCs w:val="22"/>
        </w:rPr>
        <w:t>07</w:t>
      </w:r>
      <w:r w:rsidRPr="0081797C">
        <w:rPr>
          <w:rFonts w:ascii="Tahoma" w:eastAsia="Tahoma" w:hAnsi="Tahoma" w:cs="Tahoma"/>
          <w:sz w:val="22"/>
          <w:szCs w:val="22"/>
        </w:rPr>
        <w:t xml:space="preserve"> de </w:t>
      </w:r>
      <w:r w:rsidR="00600D54">
        <w:rPr>
          <w:rFonts w:ascii="Tahoma" w:eastAsia="Tahoma" w:hAnsi="Tahoma" w:cs="Tahoma"/>
          <w:sz w:val="22"/>
          <w:szCs w:val="22"/>
        </w:rPr>
        <w:t>fevereiro</w:t>
      </w:r>
      <w:r w:rsidRPr="0081797C">
        <w:rPr>
          <w:rFonts w:ascii="Tahoma" w:eastAsia="Tahoma" w:hAnsi="Tahoma" w:cs="Tahoma"/>
          <w:sz w:val="22"/>
          <w:szCs w:val="22"/>
        </w:rPr>
        <w:t xml:space="preserve"> de 202</w:t>
      </w:r>
      <w:r w:rsidR="00600D54">
        <w:rPr>
          <w:rFonts w:ascii="Tahoma" w:eastAsia="Tahoma" w:hAnsi="Tahoma" w:cs="Tahoma"/>
          <w:sz w:val="22"/>
          <w:szCs w:val="22"/>
        </w:rPr>
        <w:t>4</w:t>
      </w:r>
      <w:r w:rsidRPr="0081797C">
        <w:rPr>
          <w:rFonts w:ascii="Tahoma" w:eastAsia="Tahoma" w:hAnsi="Tahoma" w:cs="Tahoma"/>
          <w:sz w:val="22"/>
          <w:szCs w:val="22"/>
        </w:rPr>
        <w:t>.</w:t>
      </w:r>
    </w:p>
    <w:p w:rsidR="00FD07FB" w:rsidRPr="0081797C" w:rsidRDefault="00FD07FB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9D0882" w:rsidRPr="0081797C" w:rsidRDefault="00827F00" w:rsidP="009D0882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2"/>
          <w:szCs w:val="22"/>
        </w:rPr>
      </w:pPr>
      <w:r w:rsidRPr="0081797C">
        <w:rPr>
          <w:rFonts w:ascii="Tahoma" w:eastAsia="Tahoma" w:hAnsi="Tahoma" w:cs="Tahoma"/>
          <w:b/>
          <w:sz w:val="22"/>
          <w:szCs w:val="22"/>
        </w:rPr>
        <w:t xml:space="preserve">                                Daniel Marques                        </w:t>
      </w:r>
      <w:r w:rsidRPr="0081797C">
        <w:rPr>
          <w:rFonts w:ascii="Tahoma" w:eastAsia="Tahoma" w:hAnsi="Tahoma" w:cs="Tahoma"/>
          <w:b/>
          <w:sz w:val="22"/>
          <w:szCs w:val="22"/>
        </w:rPr>
        <w:tab/>
      </w:r>
    </w:p>
    <w:p w:rsidR="00FD07FB" w:rsidRDefault="00827F00" w:rsidP="009D0882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</w:rPr>
      </w:pPr>
      <w:r w:rsidRPr="0081797C">
        <w:rPr>
          <w:rFonts w:ascii="Tahoma" w:eastAsia="Tahoma" w:hAnsi="Tahoma" w:cs="Tahoma"/>
          <w:b/>
          <w:sz w:val="22"/>
          <w:szCs w:val="22"/>
        </w:rPr>
        <w:t xml:space="preserve">Vereador   </w:t>
      </w:r>
      <w:r>
        <w:rPr>
          <w:rFonts w:ascii="Tahoma" w:eastAsia="Tahoma" w:hAnsi="Tahoma" w:cs="Tahoma"/>
          <w:b/>
        </w:rPr>
        <w:t xml:space="preserve">                            </w:t>
      </w:r>
    </w:p>
    <w:p w:rsidR="0081797C" w:rsidRDefault="0081797C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600D54" w:rsidRDefault="00600D54">
      <w:pPr>
        <w:spacing w:line="360" w:lineRule="auto"/>
        <w:ind w:left="-283"/>
        <w:rPr>
          <w:rFonts w:ascii="Tahoma" w:eastAsia="Tahoma" w:hAnsi="Tahoma" w:cs="Tahoma"/>
          <w:b/>
        </w:rPr>
      </w:pPr>
    </w:p>
    <w:p w:rsidR="00FD07FB" w:rsidRDefault="00827F00">
      <w:pPr>
        <w:spacing w:line="360" w:lineRule="auto"/>
        <w:ind w:left="-283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lastRenderedPageBreak/>
        <w:t>JUSTIFICATIVA:</w:t>
      </w:r>
    </w:p>
    <w:p w:rsidR="00FD07FB" w:rsidRPr="00222EB5" w:rsidRDefault="00827F00">
      <w:pPr>
        <w:spacing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A presente emenda vem no intuito de atender a demanda dos moradores, que recebemos por meio de reuniões com a população e também durante as audiências públicas do Projeto de Lei em questão, na qual tentamos buscar uma solução para </w:t>
      </w:r>
      <w:proofErr w:type="gramStart"/>
      <w:r w:rsidRPr="00222EB5">
        <w:rPr>
          <w:rFonts w:ascii="Tahoma" w:eastAsia="Tahoma" w:hAnsi="Tahoma" w:cs="Tahoma"/>
          <w:sz w:val="23"/>
          <w:szCs w:val="23"/>
        </w:rPr>
        <w:t>a situações</w:t>
      </w:r>
      <w:proofErr w:type="gramEnd"/>
      <w:r w:rsidRPr="00222EB5">
        <w:rPr>
          <w:rFonts w:ascii="Tahoma" w:eastAsia="Tahoma" w:hAnsi="Tahoma" w:cs="Tahoma"/>
          <w:sz w:val="23"/>
          <w:szCs w:val="23"/>
        </w:rPr>
        <w:t xml:space="preserve"> complexas que existem entre 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a </w:t>
      </w:r>
      <w:r w:rsidRPr="00222EB5">
        <w:rPr>
          <w:rFonts w:ascii="Tahoma" w:eastAsia="Tahoma" w:hAnsi="Tahoma" w:cs="Tahoma"/>
          <w:sz w:val="23"/>
          <w:szCs w:val="23"/>
        </w:rPr>
        <w:t>interação da sociedade com o meio ambiente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 ligado</w:t>
      </w:r>
      <w:r w:rsidRPr="00222EB5">
        <w:rPr>
          <w:rFonts w:ascii="Tahoma" w:eastAsia="Tahoma" w:hAnsi="Tahoma" w:cs="Tahoma"/>
          <w:sz w:val="23"/>
          <w:szCs w:val="23"/>
        </w:rPr>
        <w:t xml:space="preserve"> ao desenvolvimento econômico. </w:t>
      </w:r>
    </w:p>
    <w:p w:rsidR="005C4583" w:rsidRDefault="00827F00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Ela visa auxiliar na regulamentação das diretrizes estabelecidas no Plano Diretor (PD) de Niterói, no ordenamento e direcionamento da expansão urbana no Município, com a proteção da ambiência urbana e das áreas verdes, apontando pontos que precisam ser 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assegurados, buscando o melhor </w:t>
      </w:r>
      <w:r w:rsidRPr="00222EB5">
        <w:rPr>
          <w:rFonts w:ascii="Tahoma" w:eastAsia="Tahoma" w:hAnsi="Tahoma" w:cs="Tahoma"/>
          <w:sz w:val="23"/>
          <w:szCs w:val="23"/>
        </w:rPr>
        <w:t>ordenamento e direcionamento da expansão urbana na cidade</w:t>
      </w:r>
      <w:r w:rsidR="005C4583">
        <w:rPr>
          <w:rFonts w:ascii="Tahoma" w:eastAsia="Tahoma" w:hAnsi="Tahoma" w:cs="Tahoma"/>
          <w:sz w:val="23"/>
          <w:szCs w:val="23"/>
        </w:rPr>
        <w:t>.</w:t>
      </w:r>
    </w:p>
    <w:p w:rsidR="00FD07FB" w:rsidRPr="00222EB5" w:rsidRDefault="00827F00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A área citada acima faz parte da I</w:t>
      </w:r>
      <w:r w:rsidR="0025182E">
        <w:rPr>
          <w:rFonts w:ascii="Tahoma" w:eastAsia="Tahoma" w:hAnsi="Tahoma" w:cs="Tahoma"/>
          <w:sz w:val="23"/>
          <w:szCs w:val="23"/>
        </w:rPr>
        <w:t xml:space="preserve">TA </w:t>
      </w:r>
      <w:proofErr w:type="gramStart"/>
      <w:r w:rsidR="0025182E">
        <w:rPr>
          <w:rFonts w:ascii="Tahoma" w:eastAsia="Tahoma" w:hAnsi="Tahoma" w:cs="Tahoma"/>
          <w:sz w:val="23"/>
          <w:szCs w:val="23"/>
        </w:rPr>
        <w:t>4</w:t>
      </w:r>
      <w:proofErr w:type="gramEnd"/>
      <w:r w:rsidRPr="00222EB5">
        <w:rPr>
          <w:rFonts w:ascii="Tahoma" w:eastAsia="Tahoma" w:hAnsi="Tahoma" w:cs="Tahoma"/>
          <w:sz w:val="23"/>
          <w:szCs w:val="23"/>
        </w:rPr>
        <w:t xml:space="preserve"> do Plano Urbanístico da Região de Oceânica, e 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o seu Zoneamento variava entre </w:t>
      </w:r>
      <w:r w:rsidRPr="00222EB5">
        <w:rPr>
          <w:rFonts w:ascii="Tahoma" w:eastAsia="Tahoma" w:hAnsi="Tahoma" w:cs="Tahoma"/>
          <w:b/>
          <w:sz w:val="23"/>
          <w:szCs w:val="23"/>
        </w:rPr>
        <w:t>residencial coletivo</w:t>
      </w:r>
      <w:r w:rsidR="0025182E">
        <w:rPr>
          <w:rFonts w:ascii="Tahoma" w:eastAsia="Tahoma" w:hAnsi="Tahoma" w:cs="Tahoma"/>
          <w:b/>
          <w:sz w:val="23"/>
          <w:szCs w:val="23"/>
        </w:rPr>
        <w:t xml:space="preserve"> ou misto</w:t>
      </w:r>
      <w:r w:rsidRPr="00222EB5">
        <w:rPr>
          <w:rFonts w:ascii="Tahoma" w:eastAsia="Tahoma" w:hAnsi="Tahoma" w:cs="Tahoma"/>
          <w:b/>
          <w:sz w:val="23"/>
          <w:szCs w:val="23"/>
        </w:rPr>
        <w:t xml:space="preserve">, com gabarito máximo de 04 (quatro) </w:t>
      </w:r>
      <w:r w:rsidRPr="00222EB5">
        <w:rPr>
          <w:rFonts w:ascii="Tahoma" w:eastAsia="Tahoma" w:hAnsi="Tahoma" w:cs="Tahoma"/>
          <w:sz w:val="23"/>
          <w:szCs w:val="23"/>
        </w:rPr>
        <w:t xml:space="preserve">pavimentos, e </w:t>
      </w:r>
      <w:r w:rsidRPr="00222EB5">
        <w:rPr>
          <w:rFonts w:ascii="Tahoma" w:eastAsia="Tahoma" w:hAnsi="Tahoma" w:cs="Tahoma"/>
          <w:b/>
          <w:sz w:val="23"/>
          <w:szCs w:val="23"/>
        </w:rPr>
        <w:t xml:space="preserve">residencial individual, com gabarito máximo de 02 (dois) </w:t>
      </w:r>
      <w:bookmarkStart w:id="0" w:name="_GoBack"/>
      <w:bookmarkEnd w:id="0"/>
      <w:r w:rsidRPr="00222EB5">
        <w:rPr>
          <w:rFonts w:ascii="Tahoma" w:eastAsia="Tahoma" w:hAnsi="Tahoma" w:cs="Tahoma"/>
          <w:b/>
          <w:sz w:val="23"/>
          <w:szCs w:val="23"/>
        </w:rPr>
        <w:t>pavimentos,</w:t>
      </w:r>
      <w:r w:rsidRPr="00222EB5">
        <w:rPr>
          <w:rFonts w:ascii="Tahoma" w:eastAsia="Tahoma" w:hAnsi="Tahoma" w:cs="Tahoma"/>
          <w:sz w:val="23"/>
          <w:szCs w:val="23"/>
        </w:rPr>
        <w:t xml:space="preserve"> e demais especificações urbanísticas contidas na página </w:t>
      </w:r>
      <w:r w:rsidR="0025182E">
        <w:rPr>
          <w:rFonts w:ascii="Tahoma" w:eastAsia="Tahoma" w:hAnsi="Tahoma" w:cs="Tahoma"/>
          <w:sz w:val="23"/>
          <w:szCs w:val="23"/>
        </w:rPr>
        <w:t>45</w:t>
      </w:r>
      <w:r w:rsidRPr="00222EB5">
        <w:rPr>
          <w:rFonts w:ascii="Tahoma" w:eastAsia="Tahoma" w:hAnsi="Tahoma" w:cs="Tahoma"/>
          <w:sz w:val="23"/>
          <w:szCs w:val="23"/>
        </w:rPr>
        <w:t xml:space="preserve"> e </w:t>
      </w:r>
      <w:r w:rsidR="0025182E">
        <w:rPr>
          <w:rFonts w:ascii="Tahoma" w:eastAsia="Tahoma" w:hAnsi="Tahoma" w:cs="Tahoma"/>
          <w:sz w:val="23"/>
          <w:szCs w:val="23"/>
        </w:rPr>
        <w:t>46</w:t>
      </w:r>
      <w:r w:rsidRPr="00222EB5">
        <w:rPr>
          <w:rFonts w:ascii="Tahoma" w:eastAsia="Tahoma" w:hAnsi="Tahoma" w:cs="Tahoma"/>
          <w:sz w:val="23"/>
          <w:szCs w:val="23"/>
        </w:rPr>
        <w:t xml:space="preserve">, e no mapa </w:t>
      </w:r>
      <w:r w:rsidR="0025182E">
        <w:rPr>
          <w:rFonts w:ascii="Tahoma" w:eastAsia="Tahoma" w:hAnsi="Tahoma" w:cs="Tahoma"/>
          <w:sz w:val="23"/>
          <w:szCs w:val="23"/>
        </w:rPr>
        <w:t>6</w:t>
      </w:r>
      <w:r w:rsidRPr="00222EB5">
        <w:rPr>
          <w:rFonts w:ascii="Tahoma" w:eastAsia="Tahoma" w:hAnsi="Tahoma" w:cs="Tahoma"/>
          <w:sz w:val="23"/>
          <w:szCs w:val="23"/>
        </w:rPr>
        <w:t xml:space="preserve"> do anexo do referido plano.</w:t>
      </w:r>
    </w:p>
    <w:p w:rsidR="00FD07FB" w:rsidRPr="00222EB5" w:rsidRDefault="00130764" w:rsidP="00130764">
      <w:pPr>
        <w:spacing w:line="360" w:lineRule="auto"/>
        <w:ind w:firstLine="85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A região que esta emenda cita, consta no </w:t>
      </w:r>
      <w:r w:rsidRPr="00222EB5">
        <w:rPr>
          <w:rFonts w:ascii="Tahoma" w:eastAsia="Tahoma" w:hAnsi="Tahoma" w:cs="Tahoma"/>
          <w:b/>
          <w:sz w:val="23"/>
          <w:szCs w:val="23"/>
        </w:rPr>
        <w:t>MAPA-5 do Plano Diretor</w:t>
      </w:r>
      <w:r w:rsidRPr="00222EB5">
        <w:rPr>
          <w:rFonts w:ascii="Tahoma" w:eastAsia="Tahoma" w:hAnsi="Tahoma" w:cs="Tahoma"/>
          <w:sz w:val="23"/>
          <w:szCs w:val="23"/>
        </w:rPr>
        <w:t xml:space="preserve"> como </w:t>
      </w:r>
      <w:proofErr w:type="spellStart"/>
      <w:r w:rsidRPr="00222EB5">
        <w:rPr>
          <w:rFonts w:ascii="Tahoma" w:eastAsia="Tahoma" w:hAnsi="Tahoma" w:cs="Tahoma"/>
          <w:b/>
          <w:sz w:val="23"/>
          <w:szCs w:val="23"/>
        </w:rPr>
        <w:t>Macroárea</w:t>
      </w:r>
      <w:proofErr w:type="spellEnd"/>
      <w:r w:rsidRPr="00222EB5">
        <w:rPr>
          <w:rFonts w:ascii="Tahoma" w:eastAsia="Tahoma" w:hAnsi="Tahoma" w:cs="Tahoma"/>
          <w:b/>
          <w:sz w:val="23"/>
          <w:szCs w:val="23"/>
        </w:rPr>
        <w:t xml:space="preserve"> de Qualificação Urbana</w:t>
      </w:r>
      <w:r w:rsidRPr="00222EB5">
        <w:rPr>
          <w:rFonts w:ascii="Tahoma" w:eastAsia="Tahoma" w:hAnsi="Tahoma" w:cs="Tahoma"/>
          <w:sz w:val="23"/>
          <w:szCs w:val="23"/>
        </w:rPr>
        <w:t xml:space="preserve"> que são</w:t>
      </w:r>
      <w:r w:rsidR="00222EB5" w:rsidRPr="00222EB5">
        <w:rPr>
          <w:rFonts w:ascii="Tahoma" w:eastAsia="Tahoma" w:hAnsi="Tahoma" w:cs="Tahoma"/>
          <w:sz w:val="23"/>
          <w:szCs w:val="23"/>
        </w:rPr>
        <w:t xml:space="preserve"> </w:t>
      </w:r>
      <w:r w:rsidRPr="00222EB5">
        <w:rPr>
          <w:rFonts w:ascii="Tahoma" w:eastAsia="Tahoma" w:hAnsi="Tahoma" w:cs="Tahoma"/>
          <w:sz w:val="23"/>
          <w:szCs w:val="23"/>
        </w:rPr>
        <w:t xml:space="preserve">áreas de expansão urbanas caracterizadas por baixa densidade populacional com predominância de </w:t>
      </w:r>
      <w:r w:rsidRPr="00222EB5">
        <w:rPr>
          <w:rFonts w:ascii="Tahoma" w:eastAsia="Tahoma" w:hAnsi="Tahoma" w:cs="Tahoma"/>
          <w:b/>
          <w:sz w:val="23"/>
          <w:szCs w:val="23"/>
        </w:rPr>
        <w:t xml:space="preserve">lotes residenciais </w:t>
      </w:r>
      <w:proofErr w:type="spellStart"/>
      <w:r w:rsidRPr="00222EB5">
        <w:rPr>
          <w:rFonts w:ascii="Tahoma" w:eastAsia="Tahoma" w:hAnsi="Tahoma" w:cs="Tahoma"/>
          <w:b/>
          <w:sz w:val="23"/>
          <w:szCs w:val="23"/>
        </w:rPr>
        <w:t>unifamiliares</w:t>
      </w:r>
      <w:proofErr w:type="spellEnd"/>
      <w:r w:rsidRPr="00222EB5">
        <w:rPr>
          <w:rFonts w:ascii="Tahoma" w:eastAsia="Tahoma" w:hAnsi="Tahoma" w:cs="Tahoma"/>
          <w:b/>
          <w:sz w:val="23"/>
          <w:szCs w:val="23"/>
        </w:rPr>
        <w:t>,</w:t>
      </w:r>
      <w:r w:rsidRPr="00222EB5">
        <w:rPr>
          <w:rFonts w:ascii="Tahoma" w:eastAsia="Tahoma" w:hAnsi="Tahoma" w:cs="Tahoma"/>
          <w:sz w:val="23"/>
          <w:szCs w:val="23"/>
        </w:rPr>
        <w:t xml:space="preserve"> compondo um padrão </w:t>
      </w:r>
      <w:proofErr w:type="gramStart"/>
      <w:r w:rsidRPr="00222EB5">
        <w:rPr>
          <w:rFonts w:ascii="Tahoma" w:eastAsia="Tahoma" w:hAnsi="Tahoma" w:cs="Tahoma"/>
          <w:sz w:val="23"/>
          <w:szCs w:val="23"/>
        </w:rPr>
        <w:t>sub equipado</w:t>
      </w:r>
      <w:proofErr w:type="gramEnd"/>
      <w:r w:rsidRPr="00222EB5">
        <w:rPr>
          <w:rFonts w:ascii="Tahoma" w:eastAsia="Tahoma" w:hAnsi="Tahoma" w:cs="Tahoma"/>
          <w:sz w:val="23"/>
          <w:szCs w:val="23"/>
        </w:rPr>
        <w:t xml:space="preserve"> de urbanização.</w:t>
      </w:r>
    </w:p>
    <w:p w:rsidR="00FD07FB" w:rsidRPr="00222EB5" w:rsidRDefault="00130764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O Plano Diretor ainda no</w:t>
      </w:r>
      <w:r w:rsidR="00827F00" w:rsidRPr="00222EB5">
        <w:rPr>
          <w:rFonts w:ascii="Tahoma" w:eastAsia="Tahoma" w:hAnsi="Tahoma" w:cs="Tahoma"/>
          <w:sz w:val="23"/>
          <w:szCs w:val="23"/>
        </w:rPr>
        <w:t xml:space="preserve"> incisivo do item I do Art.17, cita que é preciso: </w:t>
      </w:r>
    </w:p>
    <w:p w:rsidR="00FD07FB" w:rsidRPr="00222EB5" w:rsidRDefault="00827F00">
      <w:pPr>
        <w:shd w:val="clear" w:color="auto" w:fill="FFFFFF"/>
        <w:spacing w:after="220" w:line="360" w:lineRule="auto"/>
        <w:ind w:left="4818"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“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(...) </w:t>
      </w:r>
      <w:r w:rsidRPr="00222EB5">
        <w:rPr>
          <w:rFonts w:ascii="Tahoma" w:eastAsia="Tahoma" w:hAnsi="Tahoma" w:cs="Tahoma"/>
          <w:sz w:val="23"/>
          <w:szCs w:val="23"/>
        </w:rPr>
        <w:t xml:space="preserve">controlar os processos de adensamento construtivo em níveis intermediários de modo a evitar prejuízos para os bairros e </w:t>
      </w:r>
      <w:r w:rsidRPr="00222EB5">
        <w:rPr>
          <w:rFonts w:ascii="Tahoma" w:eastAsia="Tahoma" w:hAnsi="Tahoma" w:cs="Tahoma"/>
          <w:b/>
          <w:sz w:val="23"/>
          <w:szCs w:val="23"/>
        </w:rPr>
        <w:t>sobrecargas no sistema viário local de áreas localizadas em pontos distantes</w:t>
      </w:r>
      <w:r w:rsidRPr="00222EB5">
        <w:rPr>
          <w:rFonts w:ascii="Tahoma" w:eastAsia="Tahoma" w:hAnsi="Tahoma" w:cs="Tahoma"/>
          <w:sz w:val="23"/>
          <w:szCs w:val="23"/>
        </w:rPr>
        <w:t xml:space="preserve"> dos sistemas de transporte coletivo.”  </w:t>
      </w:r>
    </w:p>
    <w:p w:rsidR="00222EB5" w:rsidRDefault="00222EB5">
      <w:pPr>
        <w:spacing w:line="360" w:lineRule="auto"/>
        <w:ind w:firstLine="708"/>
        <w:jc w:val="both"/>
        <w:rPr>
          <w:rFonts w:ascii="Tahoma" w:eastAsia="Tahoma" w:hAnsi="Tahoma" w:cs="Tahoma"/>
          <w:sz w:val="23"/>
          <w:szCs w:val="23"/>
        </w:rPr>
      </w:pPr>
    </w:p>
    <w:p w:rsidR="00222EB5" w:rsidRDefault="00222EB5">
      <w:pPr>
        <w:spacing w:line="360" w:lineRule="auto"/>
        <w:ind w:firstLine="708"/>
        <w:jc w:val="both"/>
        <w:rPr>
          <w:rFonts w:ascii="Tahoma" w:eastAsia="Tahoma" w:hAnsi="Tahoma" w:cs="Tahoma"/>
          <w:sz w:val="23"/>
          <w:szCs w:val="23"/>
        </w:rPr>
      </w:pPr>
    </w:p>
    <w:p w:rsidR="00FD07FB" w:rsidRPr="00222EB5" w:rsidRDefault="00827F00">
      <w:pPr>
        <w:spacing w:line="360" w:lineRule="auto"/>
        <w:ind w:firstLine="708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lastRenderedPageBreak/>
        <w:t>Creio que enquanto a prefeitura não solucionar os problemas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 constantes dos engarrafamentos</w:t>
      </w:r>
      <w:r w:rsidRPr="00222EB5">
        <w:rPr>
          <w:rFonts w:ascii="Tahoma" w:eastAsia="Tahoma" w:hAnsi="Tahoma" w:cs="Tahoma"/>
          <w:sz w:val="23"/>
          <w:szCs w:val="23"/>
        </w:rPr>
        <w:t xml:space="preserve"> que esta região que só tem uma única saída sofre, não cabe falar em um adensament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o mais agressivo para a mesma. </w:t>
      </w:r>
      <w:r w:rsidRPr="00222EB5">
        <w:rPr>
          <w:rFonts w:ascii="Tahoma" w:eastAsia="Tahoma" w:hAnsi="Tahoma" w:cs="Tahoma"/>
          <w:sz w:val="23"/>
          <w:szCs w:val="23"/>
        </w:rPr>
        <w:t xml:space="preserve">Ressalto que a própria mensagem executiva, que encaminha este projeto a Câmara de Vereadores de Niterói, e bem clara quando na sua pagina </w:t>
      </w:r>
      <w:proofErr w:type="gramStart"/>
      <w:r w:rsidRPr="00222EB5">
        <w:rPr>
          <w:rFonts w:ascii="Tahoma" w:eastAsia="Tahoma" w:hAnsi="Tahoma" w:cs="Tahoma"/>
          <w:sz w:val="23"/>
          <w:szCs w:val="23"/>
        </w:rPr>
        <w:t>5</w:t>
      </w:r>
      <w:proofErr w:type="gramEnd"/>
      <w:r w:rsidRPr="00222EB5">
        <w:rPr>
          <w:rFonts w:ascii="Tahoma" w:eastAsia="Tahoma" w:hAnsi="Tahoma" w:cs="Tahoma"/>
          <w:sz w:val="23"/>
          <w:szCs w:val="23"/>
        </w:rPr>
        <w:t xml:space="preserve"> que define que:</w:t>
      </w:r>
    </w:p>
    <w:p w:rsidR="00FD07FB" w:rsidRPr="00222EB5" w:rsidRDefault="00130764" w:rsidP="00130764">
      <w:pPr>
        <w:spacing w:line="360" w:lineRule="auto"/>
        <w:ind w:left="5102" w:firstLine="70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“(</w:t>
      </w:r>
      <w:r w:rsidR="00827F00" w:rsidRPr="00222EB5">
        <w:rPr>
          <w:rFonts w:ascii="Tahoma" w:eastAsia="Tahoma" w:hAnsi="Tahoma" w:cs="Tahoma"/>
          <w:sz w:val="23"/>
          <w:szCs w:val="23"/>
        </w:rPr>
        <w:t>…</w:t>
      </w:r>
      <w:r w:rsidRPr="00222EB5">
        <w:rPr>
          <w:rFonts w:ascii="Tahoma" w:eastAsia="Tahoma" w:hAnsi="Tahoma" w:cs="Tahoma"/>
          <w:sz w:val="23"/>
          <w:szCs w:val="23"/>
        </w:rPr>
        <w:t>)</w:t>
      </w:r>
      <w:r w:rsidR="00827F00" w:rsidRPr="00222EB5">
        <w:rPr>
          <w:rFonts w:ascii="Tahoma" w:eastAsia="Tahoma" w:hAnsi="Tahoma" w:cs="Tahoma"/>
          <w:sz w:val="23"/>
          <w:szCs w:val="23"/>
        </w:rPr>
        <w:t xml:space="preserve"> as zonas pertencentes aos Territórios de Qualificação, que correspondem a 21% do Município, </w:t>
      </w:r>
      <w:r w:rsidR="00827F00" w:rsidRPr="00222EB5">
        <w:rPr>
          <w:rFonts w:ascii="Tahoma" w:eastAsia="Tahoma" w:hAnsi="Tahoma" w:cs="Tahoma"/>
          <w:b/>
          <w:sz w:val="23"/>
          <w:szCs w:val="23"/>
        </w:rPr>
        <w:t xml:space="preserve">se pretende a manutenção de usos existentes bem como de qualificar a ocupação urbana já consolidada </w:t>
      </w:r>
      <w:r w:rsidR="00827F00" w:rsidRPr="00222EB5">
        <w:rPr>
          <w:rFonts w:ascii="Tahoma" w:eastAsia="Tahoma" w:hAnsi="Tahoma" w:cs="Tahoma"/>
          <w:sz w:val="23"/>
          <w:szCs w:val="23"/>
        </w:rPr>
        <w:t>e, principalmente, os espaços públicos, incluindo as Zonas Especiais de Interesse Social (ZEIS)</w:t>
      </w:r>
      <w:r w:rsidRPr="00222EB5">
        <w:rPr>
          <w:rFonts w:ascii="Tahoma" w:eastAsia="Tahoma" w:hAnsi="Tahoma" w:cs="Tahoma"/>
          <w:sz w:val="23"/>
          <w:szCs w:val="23"/>
        </w:rPr>
        <w:t>”</w:t>
      </w:r>
      <w:r w:rsidR="00827F00" w:rsidRPr="00222EB5">
        <w:rPr>
          <w:rFonts w:ascii="Tahoma" w:eastAsia="Tahoma" w:hAnsi="Tahoma" w:cs="Tahoma"/>
          <w:sz w:val="23"/>
          <w:szCs w:val="23"/>
        </w:rPr>
        <w:t>.</w:t>
      </w:r>
    </w:p>
    <w:p w:rsidR="00130764" w:rsidRPr="00222EB5" w:rsidRDefault="00130764" w:rsidP="00130764">
      <w:pPr>
        <w:spacing w:line="360" w:lineRule="auto"/>
        <w:ind w:left="5102" w:firstLine="705"/>
        <w:jc w:val="both"/>
        <w:rPr>
          <w:rFonts w:ascii="Tahoma" w:eastAsia="Tahoma" w:hAnsi="Tahoma" w:cs="Tahoma"/>
          <w:sz w:val="23"/>
          <w:szCs w:val="23"/>
        </w:rPr>
      </w:pPr>
    </w:p>
    <w:p w:rsidR="00FD07FB" w:rsidRPr="00222EB5" w:rsidRDefault="00827F00">
      <w:pPr>
        <w:spacing w:line="360" w:lineRule="auto"/>
        <w:ind w:firstLine="85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Pelo que e</w:t>
      </w:r>
      <w:r w:rsidR="00130764" w:rsidRPr="00222EB5">
        <w:rPr>
          <w:rFonts w:ascii="Tahoma" w:eastAsia="Tahoma" w:hAnsi="Tahoma" w:cs="Tahoma"/>
          <w:sz w:val="23"/>
          <w:szCs w:val="23"/>
        </w:rPr>
        <w:t>ntendo caberia para essa região</w:t>
      </w:r>
      <w:r w:rsidRPr="00222EB5">
        <w:rPr>
          <w:rFonts w:ascii="Tahoma" w:eastAsia="Tahoma" w:hAnsi="Tahoma" w:cs="Tahoma"/>
          <w:sz w:val="23"/>
          <w:szCs w:val="23"/>
        </w:rPr>
        <w:t xml:space="preserve"> apenas manter apenas </w:t>
      </w:r>
      <w:r w:rsidRPr="00222EB5">
        <w:rPr>
          <w:rFonts w:ascii="Tahoma" w:eastAsia="Tahoma" w:hAnsi="Tahoma" w:cs="Tahoma"/>
          <w:b/>
          <w:sz w:val="23"/>
          <w:szCs w:val="23"/>
        </w:rPr>
        <w:t>manutenção de usos existentes bem como de qualificar a ocupação urbana já consolidada.</w:t>
      </w:r>
    </w:p>
    <w:p w:rsidR="00FD07FB" w:rsidRPr="00222EB5" w:rsidRDefault="00827F00">
      <w:pPr>
        <w:spacing w:line="360" w:lineRule="auto"/>
        <w:ind w:firstLine="85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 Assim</w:t>
      </w:r>
      <w:r w:rsidR="00130764" w:rsidRPr="00222EB5">
        <w:rPr>
          <w:rFonts w:ascii="Tahoma" w:eastAsia="Tahoma" w:hAnsi="Tahoma" w:cs="Tahoma"/>
          <w:sz w:val="23"/>
          <w:szCs w:val="23"/>
        </w:rPr>
        <w:t xml:space="preserve"> o intuito dessa emenda é para </w:t>
      </w:r>
      <w:r w:rsidRPr="00222EB5">
        <w:rPr>
          <w:rFonts w:ascii="Tahoma" w:eastAsia="Tahoma" w:hAnsi="Tahoma" w:cs="Tahoma"/>
          <w:sz w:val="23"/>
          <w:szCs w:val="23"/>
        </w:rPr>
        <w:t xml:space="preserve">salvaguardar a autenticidade da ambiência cultural e do modo de viver da região, condicionando a ocupação urbana à preservação da memória urbana, ao direito de fruição à paisagem natural, à qualidade da ambiência urbana e à proteção, recuperação e valorização dos bens e áreas de valor histórico e cultural dessa região. </w:t>
      </w:r>
    </w:p>
    <w:p w:rsidR="00BA733C" w:rsidRPr="00222EB5" w:rsidRDefault="00827F00" w:rsidP="00BA733C">
      <w:pPr>
        <w:spacing w:line="360" w:lineRule="auto"/>
        <w:ind w:firstLine="855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Cabe ainda ressaltar, que a</w:t>
      </w:r>
      <w:r w:rsidRPr="00222EB5">
        <w:rPr>
          <w:rFonts w:ascii="Tahoma" w:eastAsia="Tahoma" w:hAnsi="Tahoma" w:cs="Tahoma"/>
          <w:b/>
          <w:sz w:val="23"/>
          <w:szCs w:val="23"/>
        </w:rPr>
        <w:t xml:space="preserve"> Lei Urbanística de Niterói tem por finalidade promover a estruturação urbana do território municipal objetivando equilibrar os processos de produção e transformação do espaço urbano com o meio ambiente e a mobilidade urbana sustentável. O crescimento urbano em baixa densidade ou irregular pressiona o meio ambiente e acabam atuando na segregação </w:t>
      </w:r>
      <w:proofErr w:type="spellStart"/>
      <w:r w:rsidRPr="00222EB5">
        <w:rPr>
          <w:rFonts w:ascii="Tahoma" w:eastAsia="Tahoma" w:hAnsi="Tahoma" w:cs="Tahoma"/>
          <w:b/>
          <w:sz w:val="23"/>
          <w:szCs w:val="23"/>
        </w:rPr>
        <w:t>socioespacial</w:t>
      </w:r>
      <w:proofErr w:type="spellEnd"/>
      <w:r w:rsidRPr="00222EB5">
        <w:rPr>
          <w:rFonts w:ascii="Tahoma" w:eastAsia="Tahoma" w:hAnsi="Tahoma" w:cs="Tahoma"/>
          <w:b/>
          <w:sz w:val="23"/>
          <w:szCs w:val="23"/>
        </w:rPr>
        <w:t xml:space="preserve"> da cidade como um todo</w:t>
      </w:r>
      <w:r w:rsidR="00BA733C" w:rsidRPr="00222EB5">
        <w:rPr>
          <w:rFonts w:ascii="Tahoma" w:eastAsia="Tahoma" w:hAnsi="Tahoma" w:cs="Tahoma"/>
          <w:b/>
          <w:sz w:val="23"/>
          <w:szCs w:val="23"/>
        </w:rPr>
        <w:t>.</w:t>
      </w:r>
    </w:p>
    <w:p w:rsidR="00130764" w:rsidRPr="00222EB5" w:rsidRDefault="00827F00" w:rsidP="00130764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 xml:space="preserve">O Município de Niterói deve ter um compromisso com as próximas gerações, entregando uma cidade economicamente mais desenvolvida, socialmente justa e ambientalmente preservada. </w:t>
      </w:r>
    </w:p>
    <w:p w:rsidR="00FD07FB" w:rsidRPr="00222EB5" w:rsidRDefault="00827F00" w:rsidP="00130764">
      <w:pPr>
        <w:shd w:val="clear" w:color="auto" w:fill="FFFFFF"/>
        <w:spacing w:after="220" w:line="360" w:lineRule="auto"/>
        <w:ind w:firstLine="720"/>
        <w:jc w:val="both"/>
        <w:rPr>
          <w:rFonts w:ascii="Tahoma" w:eastAsia="Tahoma" w:hAnsi="Tahoma" w:cs="Tahoma"/>
          <w:sz w:val="23"/>
          <w:szCs w:val="23"/>
        </w:rPr>
      </w:pPr>
      <w:r w:rsidRPr="00222EB5">
        <w:rPr>
          <w:rFonts w:ascii="Tahoma" w:eastAsia="Tahoma" w:hAnsi="Tahoma" w:cs="Tahoma"/>
          <w:sz w:val="23"/>
          <w:szCs w:val="23"/>
        </w:rPr>
        <w:t>Desta maneira, conto com o apoio dos Nobres Pares para aprovação da presente emenda.</w:t>
      </w:r>
    </w:p>
    <w:sectPr w:rsidR="00FD07FB" w:rsidRPr="00222EB5" w:rsidSect="00FD07FB">
      <w:headerReference w:type="default" r:id="rId9"/>
      <w:footerReference w:type="default" r:id="rId10"/>
      <w:pgSz w:w="11905" w:h="16837"/>
      <w:pgMar w:top="1842" w:right="706" w:bottom="96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2AC" w:rsidRDefault="00EC12AC" w:rsidP="00FD07FB">
      <w:r>
        <w:separator/>
      </w:r>
    </w:p>
  </w:endnote>
  <w:endnote w:type="continuationSeparator" w:id="1">
    <w:p w:rsidR="00EC12AC" w:rsidRDefault="00EC12AC" w:rsidP="00FD07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</w:t>
    </w:r>
    <w:r w:rsidR="00B376C3">
      <w:rPr>
        <w:rFonts w:ascii="Tahoma" w:eastAsia="Tahoma" w:hAnsi="Tahoma" w:cs="Tahoma"/>
        <w:b/>
        <w:i/>
        <w:sz w:val="16"/>
        <w:szCs w:val="16"/>
      </w:rPr>
      <w:t xml:space="preserve">- </w:t>
    </w:r>
    <w:r>
      <w:rPr>
        <w:rFonts w:ascii="Tahoma" w:eastAsia="Tahoma" w:hAnsi="Tahoma" w:cs="Tahoma"/>
        <w:b/>
        <w:i/>
        <w:sz w:val="16"/>
        <w:szCs w:val="16"/>
      </w:rPr>
      <w:t xml:space="preserve"> RG</w:t>
    </w:r>
  </w:p>
  <w:p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 – 2620.1321</w:t>
    </w:r>
  </w:p>
  <w:p w:rsidR="0081797C" w:rsidRDefault="0081797C" w:rsidP="0081797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81797C" w:rsidRDefault="0081797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2AC" w:rsidRDefault="00EC12AC" w:rsidP="00FD07FB">
      <w:r>
        <w:separator/>
      </w:r>
    </w:p>
  </w:footnote>
  <w:footnote w:type="continuationSeparator" w:id="1">
    <w:p w:rsidR="00EC12AC" w:rsidRDefault="00EC12AC" w:rsidP="00FD07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7FB" w:rsidRDefault="00FD07FB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8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FD07FB">
      <w:trPr>
        <w:cantSplit/>
        <w:trHeight w:val="1950"/>
        <w:tblHeader/>
      </w:trPr>
      <w:tc>
        <w:tcPr>
          <w:tcW w:w="1728" w:type="dxa"/>
        </w:tcPr>
        <w:p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D07FB" w:rsidRDefault="00827F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FD07FB" w:rsidRDefault="00FD07F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FD07FB" w:rsidRDefault="00FD07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07FB"/>
    <w:rsid w:val="00130764"/>
    <w:rsid w:val="0015603F"/>
    <w:rsid w:val="001A415B"/>
    <w:rsid w:val="00222EB5"/>
    <w:rsid w:val="0025182E"/>
    <w:rsid w:val="00251E19"/>
    <w:rsid w:val="00455595"/>
    <w:rsid w:val="00513F0C"/>
    <w:rsid w:val="00521CC1"/>
    <w:rsid w:val="005C4583"/>
    <w:rsid w:val="00600D54"/>
    <w:rsid w:val="006857AD"/>
    <w:rsid w:val="007A05D6"/>
    <w:rsid w:val="007B6B69"/>
    <w:rsid w:val="007F2901"/>
    <w:rsid w:val="00816BA3"/>
    <w:rsid w:val="0081797C"/>
    <w:rsid w:val="00827F00"/>
    <w:rsid w:val="00855F9C"/>
    <w:rsid w:val="009D0882"/>
    <w:rsid w:val="009D4FCE"/>
    <w:rsid w:val="00A97B4B"/>
    <w:rsid w:val="00B376C3"/>
    <w:rsid w:val="00BA733C"/>
    <w:rsid w:val="00CA6E14"/>
    <w:rsid w:val="00D72DE6"/>
    <w:rsid w:val="00D8347F"/>
    <w:rsid w:val="00E92EEC"/>
    <w:rsid w:val="00EC12AC"/>
    <w:rsid w:val="00FD0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8"/>
    <w:next w:val="Normal8"/>
    <w:rsid w:val="00FD07F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8"/>
    <w:next w:val="Normal8"/>
    <w:rsid w:val="00FD07F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8"/>
    <w:next w:val="Normal8"/>
    <w:rsid w:val="00FD07F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8"/>
    <w:next w:val="Normal8"/>
    <w:rsid w:val="00FD07F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D07FB"/>
  </w:style>
  <w:style w:type="table" w:customStyle="1" w:styleId="TableNormal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8"/>
    <w:next w:val="Normal8"/>
    <w:rsid w:val="00FD07F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FD07FB"/>
  </w:style>
  <w:style w:type="table" w:customStyle="1" w:styleId="TableNormal0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FD07FB"/>
  </w:style>
  <w:style w:type="table" w:customStyle="1" w:styleId="TableNormal1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FD07FB"/>
  </w:style>
  <w:style w:type="table" w:customStyle="1" w:styleId="TableNormal2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FD07FB"/>
  </w:style>
  <w:style w:type="table" w:customStyle="1" w:styleId="TableNormal3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FD07FB"/>
  </w:style>
  <w:style w:type="table" w:customStyle="1" w:styleId="TableNormal4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FD07FB"/>
  </w:style>
  <w:style w:type="table" w:customStyle="1" w:styleId="TableNormal5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FD07FB"/>
  </w:style>
  <w:style w:type="table" w:customStyle="1" w:styleId="TableNormal6">
    <w:name w:val="Table Normal"/>
    <w:rsid w:val="00FD07FB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D07F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6"/>
    <w:rsid w:val="00FD07F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6"/>
    <w:rsid w:val="00FD07F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7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G3/RsG1/tRcebH1kfkg1N15xbQ==">AMUW2mWsr94cK4anGCPmTOSL5nwA5vv6N+JRWMf7jd2O/rnkMIBZxJN0dUC72Rgiw10PRHfTqg2EVnLtzaeIb1ifiSxuqHpg6RjiFCDpFmyQ7+nCrmau+Lc=</go:docsCustomData>
</go:gDocsCustomXmlDataStorage>
</file>

<file path=customXml/itemProps1.xml><?xml version="1.0" encoding="utf-8"?>
<ds:datastoreItem xmlns:ds="http://schemas.openxmlformats.org/officeDocument/2006/customXml" ds:itemID="{9C58E96A-EC84-4167-AC2B-D4CED575AD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773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3</cp:revision>
  <cp:lastPrinted>2022-03-08T16:31:00Z</cp:lastPrinted>
  <dcterms:created xsi:type="dcterms:W3CDTF">2024-02-15T17:01:00Z</dcterms:created>
  <dcterms:modified xsi:type="dcterms:W3CDTF">2024-02-16T00:18:00Z</dcterms:modified>
</cp:coreProperties>
</file>