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44EBE" w:rsidRDefault="003E4EA3">
      <w:pPr>
        <w:pStyle w:val="Ttulo1"/>
        <w:tabs>
          <w:tab w:val="left" w:pos="1133"/>
          <w:tab w:val="center" w:pos="4818"/>
          <w:tab w:val="left" w:pos="11196"/>
        </w:tabs>
        <w:ind w:left="0"/>
        <w:rPr>
          <w:rFonts w:ascii="Tahoma" w:eastAsia="Tahoma" w:hAnsi="Tahoma" w:cs="Tahoma"/>
          <w:b/>
        </w:rPr>
      </w:pPr>
      <w:r>
        <w:rPr>
          <w:rFonts w:ascii="Tahoma" w:eastAsia="Tahoma" w:hAnsi="Tahoma" w:cs="Tahoma"/>
          <w:b/>
        </w:rPr>
        <w:t>Emenda Nº      /202</w:t>
      </w:r>
      <w:r w:rsidR="0078519B">
        <w:rPr>
          <w:rFonts w:ascii="Tahoma" w:eastAsia="Tahoma" w:hAnsi="Tahoma" w:cs="Tahoma"/>
          <w:b/>
        </w:rPr>
        <w:t>4</w:t>
      </w:r>
    </w:p>
    <w:p w:rsidR="00744EBE" w:rsidRDefault="00744EBE">
      <w:pPr>
        <w:rPr>
          <w:rFonts w:ascii="Tahoma" w:eastAsia="Tahoma" w:hAnsi="Tahoma" w:cs="Tahoma"/>
          <w:b/>
        </w:rPr>
      </w:pPr>
    </w:p>
    <w:p w:rsidR="00744EBE" w:rsidRDefault="003E4EA3">
      <w:pPr>
        <w:pStyle w:val="Ttulo1"/>
        <w:ind w:left="0"/>
        <w:rPr>
          <w:rFonts w:ascii="Tahoma" w:eastAsia="Tahoma" w:hAnsi="Tahoma" w:cs="Tahoma"/>
          <w:b/>
        </w:rPr>
      </w:pPr>
      <w:r>
        <w:rPr>
          <w:rFonts w:ascii="Tahoma" w:eastAsia="Tahoma" w:hAnsi="Tahoma" w:cs="Tahoma"/>
          <w:b/>
        </w:rPr>
        <w:t xml:space="preserve">Modificativa ao Projeto de Lei Nº. </w:t>
      </w:r>
      <w:r w:rsidR="0078519B">
        <w:rPr>
          <w:rFonts w:ascii="Tahoma" w:eastAsia="Tahoma" w:hAnsi="Tahoma" w:cs="Tahoma"/>
          <w:b/>
        </w:rPr>
        <w:t>22</w:t>
      </w:r>
      <w:r w:rsidR="001A5000">
        <w:rPr>
          <w:rFonts w:ascii="Tahoma" w:eastAsia="Tahoma" w:hAnsi="Tahoma" w:cs="Tahoma"/>
          <w:b/>
        </w:rPr>
        <w:t>1</w:t>
      </w:r>
      <w:r>
        <w:rPr>
          <w:rFonts w:ascii="Tahoma" w:eastAsia="Tahoma" w:hAnsi="Tahoma" w:cs="Tahoma"/>
          <w:b/>
        </w:rPr>
        <w:t>/202</w:t>
      </w:r>
      <w:r w:rsidR="0078519B">
        <w:rPr>
          <w:rFonts w:ascii="Tahoma" w:eastAsia="Tahoma" w:hAnsi="Tahoma" w:cs="Tahoma"/>
          <w:b/>
        </w:rPr>
        <w:t>3</w:t>
      </w:r>
    </w:p>
    <w:p w:rsidR="00744EBE" w:rsidRDefault="003E4EA3">
      <w:pPr>
        <w:ind w:left="6315"/>
        <w:jc w:val="both"/>
        <w:rPr>
          <w:rFonts w:ascii="Tahoma" w:eastAsia="Tahoma" w:hAnsi="Tahoma" w:cs="Tahoma"/>
        </w:rPr>
      </w:pPr>
      <w:r>
        <w:rPr>
          <w:rFonts w:ascii="Tahoma" w:eastAsia="Tahoma" w:hAnsi="Tahoma" w:cs="Tahoma"/>
        </w:rPr>
        <w:t xml:space="preserve">                   </w:t>
      </w:r>
    </w:p>
    <w:p w:rsidR="00744EBE" w:rsidRDefault="003E4EA3">
      <w:pPr>
        <w:ind w:left="6315"/>
        <w:jc w:val="both"/>
        <w:rPr>
          <w:rFonts w:ascii="Tahoma" w:eastAsia="Tahoma" w:hAnsi="Tahoma" w:cs="Tahoma"/>
          <w:color w:val="000000"/>
        </w:rPr>
      </w:pPr>
      <w:r>
        <w:rPr>
          <w:rFonts w:ascii="Tahoma" w:eastAsia="Tahoma" w:hAnsi="Tahoma" w:cs="Tahoma"/>
        </w:rPr>
        <w:t xml:space="preserve">                                                                                           </w:t>
      </w:r>
    </w:p>
    <w:p w:rsidR="00744EBE" w:rsidRDefault="003E4EA3">
      <w:pPr>
        <w:spacing w:line="360" w:lineRule="auto"/>
        <w:ind w:left="5103"/>
        <w:jc w:val="both"/>
        <w:rPr>
          <w:rFonts w:ascii="Tahoma" w:eastAsia="Tahoma" w:hAnsi="Tahoma" w:cs="Tahoma"/>
          <w:b/>
          <w:color w:val="000000"/>
          <w:highlight w:val="white"/>
        </w:rPr>
      </w:pPr>
      <w:r w:rsidRPr="006C7D35">
        <w:rPr>
          <w:rFonts w:ascii="Tahoma" w:eastAsia="Tahoma" w:hAnsi="Tahoma" w:cs="Tahoma"/>
        </w:rPr>
        <w:t xml:space="preserve">Modifica-se </w:t>
      </w:r>
      <w:r w:rsidR="001A5000" w:rsidRPr="006C7D35">
        <w:rPr>
          <w:rFonts w:ascii="Tahoma" w:eastAsia="Tahoma" w:hAnsi="Tahoma" w:cs="Tahoma"/>
        </w:rPr>
        <w:t>o</w:t>
      </w:r>
      <w:r w:rsidR="001A5000">
        <w:rPr>
          <w:rFonts w:ascii="Tahoma" w:eastAsia="Tahoma" w:hAnsi="Tahoma" w:cs="Tahoma"/>
          <w:b/>
        </w:rPr>
        <w:t xml:space="preserve"> </w:t>
      </w:r>
      <w:r w:rsidR="007A4BB6">
        <w:rPr>
          <w:rFonts w:ascii="Tahoma" w:eastAsia="Tahoma" w:hAnsi="Tahoma" w:cs="Tahoma"/>
          <w:b/>
        </w:rPr>
        <w:t xml:space="preserve">zoneamento do </w:t>
      </w:r>
      <w:r w:rsidR="001A5000">
        <w:rPr>
          <w:rFonts w:ascii="Tahoma" w:eastAsia="Tahoma" w:hAnsi="Tahoma" w:cs="Tahoma"/>
          <w:b/>
        </w:rPr>
        <w:t xml:space="preserve">Mapa </w:t>
      </w:r>
      <w:proofErr w:type="gramStart"/>
      <w:r w:rsidR="001A5000">
        <w:rPr>
          <w:rFonts w:ascii="Tahoma" w:eastAsia="Tahoma" w:hAnsi="Tahoma" w:cs="Tahoma"/>
          <w:b/>
        </w:rPr>
        <w:t>1</w:t>
      </w:r>
      <w:proofErr w:type="gramEnd"/>
      <w:r>
        <w:rPr>
          <w:rFonts w:ascii="Tahoma" w:eastAsia="Tahoma" w:hAnsi="Tahoma" w:cs="Tahoma"/>
          <w:b/>
        </w:rPr>
        <w:t xml:space="preserve"> </w:t>
      </w:r>
      <w:r w:rsidR="007A4BB6">
        <w:rPr>
          <w:rFonts w:ascii="Tahoma" w:eastAsia="Tahoma" w:hAnsi="Tahoma" w:cs="Tahoma"/>
          <w:b/>
        </w:rPr>
        <w:t>e Mapa</w:t>
      </w:r>
      <w:r w:rsidR="006C7D35">
        <w:rPr>
          <w:rFonts w:ascii="Tahoma" w:eastAsia="Tahoma" w:hAnsi="Tahoma" w:cs="Tahoma"/>
          <w:b/>
        </w:rPr>
        <w:t xml:space="preserve"> 1A, d</w:t>
      </w:r>
      <w:r w:rsidR="006D712F">
        <w:rPr>
          <w:rFonts w:ascii="Tahoma" w:eastAsia="Tahoma" w:hAnsi="Tahoma" w:cs="Tahoma"/>
          <w:b/>
        </w:rPr>
        <w:t>e</w:t>
      </w:r>
      <w:r w:rsidR="006C7D35">
        <w:rPr>
          <w:rFonts w:ascii="Tahoma" w:eastAsia="Tahoma" w:hAnsi="Tahoma" w:cs="Tahoma"/>
          <w:b/>
        </w:rPr>
        <w:t xml:space="preserve"> ZUM+4, demarcada</w:t>
      </w:r>
      <w:r w:rsidR="007A4BB6">
        <w:rPr>
          <w:rFonts w:ascii="Tahoma" w:eastAsia="Tahoma" w:hAnsi="Tahoma" w:cs="Tahoma"/>
          <w:b/>
        </w:rPr>
        <w:t xml:space="preserve"> </w:t>
      </w:r>
      <w:r w:rsidR="006C7D35">
        <w:rPr>
          <w:rFonts w:ascii="Tahoma" w:eastAsia="Tahoma" w:hAnsi="Tahoma" w:cs="Tahoma"/>
          <w:b/>
        </w:rPr>
        <w:t xml:space="preserve">sobre a </w:t>
      </w:r>
      <w:r w:rsidR="001A5000" w:rsidRPr="001A5000">
        <w:rPr>
          <w:rFonts w:ascii="Tahoma" w:eastAsia="Tahoma" w:hAnsi="Tahoma" w:cs="Tahoma"/>
          <w:b/>
        </w:rPr>
        <w:t xml:space="preserve">Área </w:t>
      </w:r>
      <w:r w:rsidR="001A5000" w:rsidRPr="001A5000">
        <w:rPr>
          <w:rFonts w:ascii="Tahoma" w:hAnsi="Tahoma" w:cs="Tahoma"/>
          <w:b/>
          <w:color w:val="000000"/>
          <w:sz w:val="22"/>
          <w:szCs w:val="22"/>
          <w:shd w:val="clear" w:color="auto" w:fill="FFFFFF"/>
        </w:rPr>
        <w:t>de Proteção Permanente Municipal (</w:t>
      </w:r>
      <w:r w:rsidR="001A5000" w:rsidRPr="001A5000">
        <w:rPr>
          <w:rFonts w:ascii="Tahoma" w:hAnsi="Tahoma" w:cs="Tahoma"/>
          <w:b/>
          <w:bCs/>
          <w:color w:val="000000"/>
          <w:sz w:val="22"/>
          <w:szCs w:val="22"/>
          <w:shd w:val="clear" w:color="auto" w:fill="FFFFFF"/>
        </w:rPr>
        <w:t>APP</w:t>
      </w:r>
      <w:r w:rsidR="001A5000" w:rsidRPr="001A5000">
        <w:rPr>
          <w:rFonts w:ascii="Tahoma" w:hAnsi="Tahoma" w:cs="Tahoma"/>
          <w:b/>
          <w:color w:val="000000"/>
          <w:sz w:val="22"/>
          <w:szCs w:val="22"/>
          <w:shd w:val="clear" w:color="auto" w:fill="FFFFFF"/>
        </w:rPr>
        <w:t xml:space="preserve">) da </w:t>
      </w:r>
      <w:r w:rsidR="001A5000" w:rsidRPr="001A5000">
        <w:rPr>
          <w:rFonts w:ascii="Tahoma" w:hAnsi="Tahoma" w:cs="Tahoma"/>
          <w:b/>
          <w:bCs/>
          <w:color w:val="000000"/>
          <w:sz w:val="22"/>
          <w:szCs w:val="22"/>
          <w:shd w:val="clear" w:color="auto" w:fill="FFFFFF"/>
        </w:rPr>
        <w:t xml:space="preserve">Foz do Rio </w:t>
      </w:r>
      <w:proofErr w:type="spellStart"/>
      <w:r w:rsidR="001A5000" w:rsidRPr="001A5000">
        <w:rPr>
          <w:rFonts w:ascii="Tahoma" w:hAnsi="Tahoma" w:cs="Tahoma"/>
          <w:b/>
          <w:bCs/>
          <w:color w:val="000000"/>
          <w:sz w:val="22"/>
          <w:szCs w:val="22"/>
          <w:shd w:val="clear" w:color="auto" w:fill="FFFFFF"/>
        </w:rPr>
        <w:t>Maruí</w:t>
      </w:r>
      <w:proofErr w:type="spellEnd"/>
      <w:r w:rsidRPr="001A5000">
        <w:rPr>
          <w:rFonts w:ascii="Tahoma" w:eastAsia="Tahoma" w:hAnsi="Tahoma" w:cs="Tahoma"/>
          <w:b/>
        </w:rPr>
        <w:t>,</w:t>
      </w:r>
      <w:r w:rsidR="006C7D35">
        <w:rPr>
          <w:rFonts w:ascii="Tahoma" w:eastAsia="Tahoma" w:hAnsi="Tahoma" w:cs="Tahoma"/>
          <w:b/>
        </w:rPr>
        <w:t xml:space="preserve"> para ZPA,</w:t>
      </w:r>
      <w:r w:rsidR="00E541FC">
        <w:rPr>
          <w:rFonts w:ascii="Tahoma" w:eastAsia="Tahoma" w:hAnsi="Tahoma" w:cs="Tahoma"/>
          <w:b/>
        </w:rPr>
        <w:t xml:space="preserve"> incluindo </w:t>
      </w:r>
      <w:r w:rsidR="00E541FC" w:rsidRPr="001A5000">
        <w:rPr>
          <w:rFonts w:ascii="Tahoma" w:eastAsia="Tahoma" w:hAnsi="Tahoma" w:cs="Tahoma"/>
          <w:b/>
        </w:rPr>
        <w:t xml:space="preserve">a Área </w:t>
      </w:r>
      <w:r w:rsidR="00E541FC" w:rsidRPr="001A5000">
        <w:rPr>
          <w:rFonts w:ascii="Tahoma" w:hAnsi="Tahoma" w:cs="Tahoma"/>
          <w:b/>
          <w:color w:val="000000"/>
          <w:sz w:val="22"/>
          <w:szCs w:val="22"/>
          <w:shd w:val="clear" w:color="auto" w:fill="FFFFFF"/>
        </w:rPr>
        <w:t>de Proteção Permanente Municipal (</w:t>
      </w:r>
      <w:r w:rsidR="00E541FC" w:rsidRPr="001A5000">
        <w:rPr>
          <w:rFonts w:ascii="Tahoma" w:hAnsi="Tahoma" w:cs="Tahoma"/>
          <w:b/>
          <w:bCs/>
          <w:color w:val="000000"/>
          <w:sz w:val="22"/>
          <w:szCs w:val="22"/>
          <w:shd w:val="clear" w:color="auto" w:fill="FFFFFF"/>
        </w:rPr>
        <w:t>APP</w:t>
      </w:r>
      <w:r w:rsidR="00E541FC" w:rsidRPr="001A5000">
        <w:rPr>
          <w:rFonts w:ascii="Tahoma" w:hAnsi="Tahoma" w:cs="Tahoma"/>
          <w:b/>
          <w:color w:val="000000"/>
          <w:sz w:val="22"/>
          <w:szCs w:val="22"/>
          <w:shd w:val="clear" w:color="auto" w:fill="FFFFFF"/>
        </w:rPr>
        <w:t xml:space="preserve">) da </w:t>
      </w:r>
      <w:r w:rsidR="00E541FC" w:rsidRPr="001A5000">
        <w:rPr>
          <w:rFonts w:ascii="Tahoma" w:hAnsi="Tahoma" w:cs="Tahoma"/>
          <w:b/>
          <w:bCs/>
          <w:color w:val="000000"/>
          <w:sz w:val="22"/>
          <w:szCs w:val="22"/>
          <w:shd w:val="clear" w:color="auto" w:fill="FFFFFF"/>
        </w:rPr>
        <w:t xml:space="preserve">Foz do Rio </w:t>
      </w:r>
      <w:proofErr w:type="spellStart"/>
      <w:r w:rsidR="00E541FC" w:rsidRPr="001A5000">
        <w:rPr>
          <w:rFonts w:ascii="Tahoma" w:hAnsi="Tahoma" w:cs="Tahoma"/>
          <w:b/>
          <w:bCs/>
          <w:color w:val="000000"/>
          <w:sz w:val="22"/>
          <w:szCs w:val="22"/>
          <w:shd w:val="clear" w:color="auto" w:fill="FFFFFF"/>
        </w:rPr>
        <w:t>Maruí</w:t>
      </w:r>
      <w:proofErr w:type="spellEnd"/>
      <w:r w:rsidR="0023512B" w:rsidRPr="001A5000">
        <w:rPr>
          <w:rFonts w:ascii="Tahoma" w:eastAsia="Tahoma" w:hAnsi="Tahoma" w:cs="Tahoma"/>
          <w:b/>
        </w:rPr>
        <w:t>,</w:t>
      </w:r>
      <w:r w:rsidR="0023512B">
        <w:rPr>
          <w:rFonts w:ascii="Tahoma" w:eastAsia="Tahoma" w:hAnsi="Tahoma" w:cs="Tahoma"/>
          <w:b/>
        </w:rPr>
        <w:t xml:space="preserve"> definidas</w:t>
      </w:r>
      <w:r w:rsidR="0023512B">
        <w:rPr>
          <w:rFonts w:ascii="Tahoma" w:eastAsia="Tahoma" w:hAnsi="Tahoma" w:cs="Tahoma"/>
        </w:rPr>
        <w:t xml:space="preserve"> </w:t>
      </w:r>
      <w:r w:rsidR="0023512B">
        <w:rPr>
          <w:rFonts w:ascii="Tahoma" w:eastAsia="Tahoma" w:hAnsi="Tahoma" w:cs="Tahoma"/>
          <w:b/>
        </w:rPr>
        <w:t xml:space="preserve">no MAPA </w:t>
      </w:r>
      <w:r w:rsidR="0023512B" w:rsidRPr="001A5000">
        <w:rPr>
          <w:rFonts w:ascii="Tahoma" w:eastAsia="Tahoma" w:hAnsi="Tahoma" w:cs="Tahoma"/>
          <w:b/>
        </w:rPr>
        <w:t xml:space="preserve">5 </w:t>
      </w:r>
      <w:r w:rsidR="0023512B" w:rsidRPr="001A5000">
        <w:rPr>
          <w:rFonts w:ascii="Tahoma" w:eastAsia="Tahoma" w:hAnsi="Tahoma" w:cs="Tahoma"/>
        </w:rPr>
        <w:t xml:space="preserve"> </w:t>
      </w:r>
      <w:r w:rsidR="0023512B" w:rsidRPr="001A5000">
        <w:rPr>
          <w:rFonts w:ascii="Tahoma" w:hAnsi="Tahoma" w:cs="Tahoma"/>
        </w:rPr>
        <w:t>da Lei nº 3.385/2019 – Plano Diretor de Niterói</w:t>
      </w:r>
      <w:r w:rsidR="0023512B">
        <w:rPr>
          <w:rFonts w:ascii="Tahoma" w:hAnsi="Tahoma" w:cs="Tahoma"/>
        </w:rPr>
        <w:t>,</w:t>
      </w:r>
      <w:r w:rsidR="0023512B">
        <w:rPr>
          <w:rFonts w:ascii="Tahoma" w:hAnsi="Tahoma" w:cs="Tahoma"/>
          <w:b/>
          <w:bCs/>
          <w:color w:val="000000"/>
          <w:sz w:val="22"/>
          <w:szCs w:val="22"/>
          <w:shd w:val="clear" w:color="auto" w:fill="FFFFFF"/>
        </w:rPr>
        <w:t xml:space="preserve"> </w:t>
      </w:r>
      <w:r w:rsidR="006C7D35">
        <w:rPr>
          <w:rFonts w:ascii="Tahoma" w:eastAsia="Tahoma" w:hAnsi="Tahoma" w:cs="Tahoma"/>
          <w:b/>
        </w:rPr>
        <w:t xml:space="preserve"> </w:t>
      </w:r>
      <w:r>
        <w:rPr>
          <w:rFonts w:ascii="Tahoma" w:eastAsia="Tahoma" w:hAnsi="Tahoma" w:cs="Tahoma"/>
        </w:rPr>
        <w:t xml:space="preserve">do Projeto de Lei Nº </w:t>
      </w:r>
      <w:r w:rsidR="0078519B">
        <w:rPr>
          <w:rFonts w:ascii="Tahoma" w:eastAsia="Tahoma" w:hAnsi="Tahoma" w:cs="Tahoma"/>
        </w:rPr>
        <w:t>22</w:t>
      </w:r>
      <w:r w:rsidR="001A5000">
        <w:rPr>
          <w:rFonts w:ascii="Tahoma" w:eastAsia="Tahoma" w:hAnsi="Tahoma" w:cs="Tahoma"/>
        </w:rPr>
        <w:t>1</w:t>
      </w:r>
      <w:r>
        <w:rPr>
          <w:rFonts w:ascii="Tahoma" w:eastAsia="Tahoma" w:hAnsi="Tahoma" w:cs="Tahoma"/>
        </w:rPr>
        <w:t>/202</w:t>
      </w:r>
      <w:r w:rsidR="0078519B">
        <w:rPr>
          <w:rFonts w:ascii="Tahoma" w:eastAsia="Tahoma" w:hAnsi="Tahoma" w:cs="Tahoma"/>
        </w:rPr>
        <w:t>3</w:t>
      </w:r>
      <w:r>
        <w:rPr>
          <w:rFonts w:ascii="Tahoma" w:eastAsia="Tahoma" w:hAnsi="Tahoma" w:cs="Tahoma"/>
        </w:rPr>
        <w:t>, lei urbanística de Niterói, seu zoneamento, a aplicação de instrumentos de política urbana e as regras gerais de licenciamento da atividade edilícia e de fiscalização da execução de obras</w:t>
      </w:r>
      <w:r>
        <w:rPr>
          <w:rFonts w:ascii="Tahoma" w:eastAsia="Tahoma" w:hAnsi="Tahoma" w:cs="Tahoma"/>
          <w:color w:val="000000"/>
          <w:highlight w:val="white"/>
        </w:rPr>
        <w:t>.</w:t>
      </w:r>
    </w:p>
    <w:p w:rsidR="00744EBE" w:rsidRDefault="00744EBE">
      <w:pPr>
        <w:spacing w:line="360" w:lineRule="auto"/>
        <w:ind w:left="5103"/>
        <w:jc w:val="both"/>
        <w:rPr>
          <w:rFonts w:ascii="Tahoma" w:eastAsia="Tahoma" w:hAnsi="Tahoma" w:cs="Tahoma"/>
          <w:highlight w:val="white"/>
        </w:rPr>
      </w:pPr>
    </w:p>
    <w:p w:rsidR="00151A47" w:rsidRDefault="003E4EA3" w:rsidP="00151A47">
      <w:pPr>
        <w:spacing w:line="360" w:lineRule="auto"/>
        <w:jc w:val="both"/>
        <w:rPr>
          <w:rFonts w:ascii="Tahoma" w:hAnsi="Tahoma" w:cs="Tahoma"/>
        </w:rPr>
      </w:pPr>
      <w:r>
        <w:rPr>
          <w:rFonts w:ascii="Tahoma" w:eastAsia="Tahoma" w:hAnsi="Tahoma" w:cs="Tahoma"/>
          <w:b/>
        </w:rPr>
        <w:t xml:space="preserve">Art.1º - Modifica-se </w:t>
      </w:r>
      <w:r w:rsidR="001A5000">
        <w:rPr>
          <w:rFonts w:ascii="Tahoma" w:eastAsia="Tahoma" w:hAnsi="Tahoma" w:cs="Tahoma"/>
          <w:b/>
        </w:rPr>
        <w:t xml:space="preserve">o </w:t>
      </w:r>
      <w:r w:rsidR="00E541FC">
        <w:rPr>
          <w:rFonts w:ascii="Tahoma" w:eastAsia="Tahoma" w:hAnsi="Tahoma" w:cs="Tahoma"/>
          <w:b/>
        </w:rPr>
        <w:t xml:space="preserve">zoneamento do Mapa </w:t>
      </w:r>
      <w:proofErr w:type="gramStart"/>
      <w:r w:rsidR="00E541FC">
        <w:rPr>
          <w:rFonts w:ascii="Tahoma" w:eastAsia="Tahoma" w:hAnsi="Tahoma" w:cs="Tahoma"/>
          <w:b/>
        </w:rPr>
        <w:t>1</w:t>
      </w:r>
      <w:proofErr w:type="gramEnd"/>
      <w:r w:rsidR="00E541FC">
        <w:rPr>
          <w:rFonts w:ascii="Tahoma" w:eastAsia="Tahoma" w:hAnsi="Tahoma" w:cs="Tahoma"/>
          <w:b/>
        </w:rPr>
        <w:t xml:space="preserve"> e Mapa 1A, de ZUM+4, demarcada sobre a </w:t>
      </w:r>
      <w:r w:rsidR="00E541FC" w:rsidRPr="001A5000">
        <w:rPr>
          <w:rFonts w:ascii="Tahoma" w:eastAsia="Tahoma" w:hAnsi="Tahoma" w:cs="Tahoma"/>
          <w:b/>
        </w:rPr>
        <w:t xml:space="preserve">Área </w:t>
      </w:r>
      <w:r w:rsidR="00E541FC" w:rsidRPr="001A5000">
        <w:rPr>
          <w:rFonts w:ascii="Tahoma" w:hAnsi="Tahoma" w:cs="Tahoma"/>
          <w:b/>
          <w:color w:val="000000"/>
          <w:sz w:val="22"/>
          <w:szCs w:val="22"/>
          <w:shd w:val="clear" w:color="auto" w:fill="FFFFFF"/>
        </w:rPr>
        <w:t>de Proteção Permanente Municipal (</w:t>
      </w:r>
      <w:r w:rsidR="00E541FC" w:rsidRPr="001A5000">
        <w:rPr>
          <w:rFonts w:ascii="Tahoma" w:hAnsi="Tahoma" w:cs="Tahoma"/>
          <w:b/>
          <w:bCs/>
          <w:color w:val="000000"/>
          <w:sz w:val="22"/>
          <w:szCs w:val="22"/>
          <w:shd w:val="clear" w:color="auto" w:fill="FFFFFF"/>
        </w:rPr>
        <w:t>APP</w:t>
      </w:r>
      <w:r w:rsidR="00E541FC" w:rsidRPr="001A5000">
        <w:rPr>
          <w:rFonts w:ascii="Tahoma" w:hAnsi="Tahoma" w:cs="Tahoma"/>
          <w:b/>
          <w:color w:val="000000"/>
          <w:sz w:val="22"/>
          <w:szCs w:val="22"/>
          <w:shd w:val="clear" w:color="auto" w:fill="FFFFFF"/>
        </w:rPr>
        <w:t xml:space="preserve">) da </w:t>
      </w:r>
      <w:r w:rsidR="00E541FC" w:rsidRPr="001A5000">
        <w:rPr>
          <w:rFonts w:ascii="Tahoma" w:hAnsi="Tahoma" w:cs="Tahoma"/>
          <w:b/>
          <w:bCs/>
          <w:color w:val="000000"/>
          <w:sz w:val="22"/>
          <w:szCs w:val="22"/>
          <w:shd w:val="clear" w:color="auto" w:fill="FFFFFF"/>
        </w:rPr>
        <w:t xml:space="preserve">Foz do Rio </w:t>
      </w:r>
      <w:proofErr w:type="spellStart"/>
      <w:r w:rsidR="00E541FC" w:rsidRPr="001A5000">
        <w:rPr>
          <w:rFonts w:ascii="Tahoma" w:hAnsi="Tahoma" w:cs="Tahoma"/>
          <w:b/>
          <w:bCs/>
          <w:color w:val="000000"/>
          <w:sz w:val="22"/>
          <w:szCs w:val="22"/>
          <w:shd w:val="clear" w:color="auto" w:fill="FFFFFF"/>
        </w:rPr>
        <w:t>Maruí</w:t>
      </w:r>
      <w:proofErr w:type="spellEnd"/>
      <w:r w:rsidR="00E541FC" w:rsidRPr="001A5000">
        <w:rPr>
          <w:rFonts w:ascii="Tahoma" w:eastAsia="Tahoma" w:hAnsi="Tahoma" w:cs="Tahoma"/>
          <w:b/>
        </w:rPr>
        <w:t>,</w:t>
      </w:r>
      <w:r w:rsidR="00E541FC">
        <w:rPr>
          <w:rFonts w:ascii="Tahoma" w:eastAsia="Tahoma" w:hAnsi="Tahoma" w:cs="Tahoma"/>
          <w:b/>
        </w:rPr>
        <w:t xml:space="preserve"> para ZPA, </w:t>
      </w:r>
      <w:r w:rsidR="001A5000">
        <w:rPr>
          <w:rFonts w:ascii="Tahoma" w:eastAsia="Tahoma" w:hAnsi="Tahoma" w:cs="Tahoma"/>
          <w:b/>
        </w:rPr>
        <w:t xml:space="preserve"> incluindo </w:t>
      </w:r>
      <w:r w:rsidR="001A5000" w:rsidRPr="001A5000">
        <w:rPr>
          <w:rFonts w:ascii="Tahoma" w:eastAsia="Tahoma" w:hAnsi="Tahoma" w:cs="Tahoma"/>
          <w:b/>
        </w:rPr>
        <w:t xml:space="preserve">a Área </w:t>
      </w:r>
      <w:r w:rsidR="001A5000" w:rsidRPr="001A5000">
        <w:rPr>
          <w:rFonts w:ascii="Tahoma" w:hAnsi="Tahoma" w:cs="Tahoma"/>
          <w:b/>
          <w:color w:val="000000"/>
          <w:sz w:val="22"/>
          <w:szCs w:val="22"/>
          <w:shd w:val="clear" w:color="auto" w:fill="FFFFFF"/>
        </w:rPr>
        <w:t>de Proteção Permanente Municipal (</w:t>
      </w:r>
      <w:r w:rsidR="001A5000" w:rsidRPr="001A5000">
        <w:rPr>
          <w:rFonts w:ascii="Tahoma" w:hAnsi="Tahoma" w:cs="Tahoma"/>
          <w:b/>
          <w:bCs/>
          <w:color w:val="000000"/>
          <w:sz w:val="22"/>
          <w:szCs w:val="22"/>
          <w:shd w:val="clear" w:color="auto" w:fill="FFFFFF"/>
        </w:rPr>
        <w:t>APP</w:t>
      </w:r>
      <w:r w:rsidR="001A5000" w:rsidRPr="001A5000">
        <w:rPr>
          <w:rFonts w:ascii="Tahoma" w:hAnsi="Tahoma" w:cs="Tahoma"/>
          <w:b/>
          <w:color w:val="000000"/>
          <w:sz w:val="22"/>
          <w:szCs w:val="22"/>
          <w:shd w:val="clear" w:color="auto" w:fill="FFFFFF"/>
        </w:rPr>
        <w:t xml:space="preserve">) da </w:t>
      </w:r>
      <w:r w:rsidR="001A5000" w:rsidRPr="001A5000">
        <w:rPr>
          <w:rFonts w:ascii="Tahoma" w:hAnsi="Tahoma" w:cs="Tahoma"/>
          <w:b/>
          <w:bCs/>
          <w:color w:val="000000"/>
          <w:sz w:val="22"/>
          <w:szCs w:val="22"/>
          <w:shd w:val="clear" w:color="auto" w:fill="FFFFFF"/>
        </w:rPr>
        <w:t xml:space="preserve">Foz do Rio </w:t>
      </w:r>
      <w:proofErr w:type="spellStart"/>
      <w:r w:rsidR="001A5000" w:rsidRPr="001A5000">
        <w:rPr>
          <w:rFonts w:ascii="Tahoma" w:hAnsi="Tahoma" w:cs="Tahoma"/>
          <w:b/>
          <w:bCs/>
          <w:color w:val="000000"/>
          <w:sz w:val="22"/>
          <w:szCs w:val="22"/>
          <w:shd w:val="clear" w:color="auto" w:fill="FFFFFF"/>
        </w:rPr>
        <w:t>Maruí</w:t>
      </w:r>
      <w:proofErr w:type="spellEnd"/>
      <w:r w:rsidR="001A5000" w:rsidRPr="001A5000">
        <w:rPr>
          <w:rFonts w:ascii="Tahoma" w:eastAsia="Tahoma" w:hAnsi="Tahoma" w:cs="Tahoma"/>
          <w:b/>
        </w:rPr>
        <w:t>,</w:t>
      </w:r>
      <w:r w:rsidR="00151A47">
        <w:rPr>
          <w:rFonts w:ascii="Tahoma" w:eastAsia="Tahoma" w:hAnsi="Tahoma" w:cs="Tahoma"/>
          <w:b/>
        </w:rPr>
        <w:t xml:space="preserve"> </w:t>
      </w:r>
      <w:r w:rsidR="00E541FC">
        <w:rPr>
          <w:rFonts w:ascii="Tahoma" w:eastAsia="Tahoma" w:hAnsi="Tahoma" w:cs="Tahoma"/>
          <w:b/>
        </w:rPr>
        <w:t>definidas</w:t>
      </w:r>
      <w:r w:rsidR="00151A47">
        <w:rPr>
          <w:rFonts w:ascii="Tahoma" w:eastAsia="Tahoma" w:hAnsi="Tahoma" w:cs="Tahoma"/>
        </w:rPr>
        <w:t xml:space="preserve"> </w:t>
      </w:r>
      <w:r w:rsidR="00151A47">
        <w:rPr>
          <w:rFonts w:ascii="Tahoma" w:eastAsia="Tahoma" w:hAnsi="Tahoma" w:cs="Tahoma"/>
          <w:b/>
        </w:rPr>
        <w:t xml:space="preserve">no MAPA </w:t>
      </w:r>
      <w:r w:rsidR="00151A47" w:rsidRPr="001A5000">
        <w:rPr>
          <w:rFonts w:ascii="Tahoma" w:eastAsia="Tahoma" w:hAnsi="Tahoma" w:cs="Tahoma"/>
          <w:b/>
        </w:rPr>
        <w:t xml:space="preserve">5 </w:t>
      </w:r>
      <w:r w:rsidR="00151A47" w:rsidRPr="001A5000">
        <w:rPr>
          <w:rFonts w:ascii="Tahoma" w:eastAsia="Tahoma" w:hAnsi="Tahoma" w:cs="Tahoma"/>
        </w:rPr>
        <w:t xml:space="preserve"> </w:t>
      </w:r>
      <w:r w:rsidR="00151A47" w:rsidRPr="001A5000">
        <w:rPr>
          <w:rFonts w:ascii="Tahoma" w:hAnsi="Tahoma" w:cs="Tahoma"/>
        </w:rPr>
        <w:t>da Lei nº 3.385/2019 – Plano Diretor de Niterói</w:t>
      </w:r>
      <w:r w:rsidR="005E0FA9">
        <w:rPr>
          <w:rFonts w:ascii="Tahoma" w:hAnsi="Tahoma" w:cs="Tahoma"/>
        </w:rPr>
        <w:t>.</w:t>
      </w:r>
      <w:r w:rsidR="00151A47" w:rsidRPr="00151A47">
        <w:rPr>
          <w:rFonts w:ascii="Tahoma" w:hAnsi="Tahoma" w:cs="Tahoma"/>
        </w:rPr>
        <w:t xml:space="preserve"> </w:t>
      </w:r>
    </w:p>
    <w:p w:rsidR="00744EBE" w:rsidRDefault="00151A47" w:rsidP="0023512B">
      <w:pPr>
        <w:spacing w:line="360" w:lineRule="auto"/>
        <w:jc w:val="both"/>
        <w:rPr>
          <w:rFonts w:ascii="Tahoma" w:eastAsia="Tahoma" w:hAnsi="Tahoma" w:cs="Tahoma"/>
        </w:rPr>
      </w:pPr>
      <w:r>
        <w:t xml:space="preserve">  </w:t>
      </w:r>
      <w:r w:rsidR="001A5000">
        <w:t xml:space="preserve">  </w:t>
      </w:r>
    </w:p>
    <w:p w:rsidR="00744EBE" w:rsidRDefault="003E4EA3">
      <w:pPr>
        <w:ind w:left="567"/>
        <w:jc w:val="right"/>
        <w:rPr>
          <w:rFonts w:ascii="Tahoma" w:eastAsia="Tahoma" w:hAnsi="Tahoma" w:cs="Tahoma"/>
        </w:rPr>
      </w:pPr>
      <w:r>
        <w:rPr>
          <w:rFonts w:ascii="Tahoma" w:eastAsia="Tahoma" w:hAnsi="Tahoma" w:cs="Tahoma"/>
        </w:rPr>
        <w:t xml:space="preserve">Sala das Sessões, </w:t>
      </w:r>
      <w:r w:rsidR="0078519B">
        <w:rPr>
          <w:rFonts w:ascii="Tahoma" w:eastAsia="Tahoma" w:hAnsi="Tahoma" w:cs="Tahoma"/>
        </w:rPr>
        <w:t>24</w:t>
      </w:r>
      <w:r>
        <w:rPr>
          <w:rFonts w:ascii="Tahoma" w:eastAsia="Tahoma" w:hAnsi="Tahoma" w:cs="Tahoma"/>
        </w:rPr>
        <w:t xml:space="preserve"> de </w:t>
      </w:r>
      <w:r w:rsidR="0078519B">
        <w:rPr>
          <w:rFonts w:ascii="Tahoma" w:eastAsia="Tahoma" w:hAnsi="Tahoma" w:cs="Tahoma"/>
        </w:rPr>
        <w:t>janeir</w:t>
      </w:r>
      <w:r w:rsidR="005764F5">
        <w:rPr>
          <w:rFonts w:ascii="Tahoma" w:eastAsia="Tahoma" w:hAnsi="Tahoma" w:cs="Tahoma"/>
        </w:rPr>
        <w:t>o</w:t>
      </w:r>
      <w:r>
        <w:rPr>
          <w:rFonts w:ascii="Tahoma" w:eastAsia="Tahoma" w:hAnsi="Tahoma" w:cs="Tahoma"/>
        </w:rPr>
        <w:t xml:space="preserve"> de 202</w:t>
      </w:r>
      <w:r w:rsidR="0078519B">
        <w:rPr>
          <w:rFonts w:ascii="Tahoma" w:eastAsia="Tahoma" w:hAnsi="Tahoma" w:cs="Tahoma"/>
        </w:rPr>
        <w:t>4</w:t>
      </w:r>
      <w:r>
        <w:rPr>
          <w:rFonts w:ascii="Tahoma" w:eastAsia="Tahoma" w:hAnsi="Tahoma" w:cs="Tahoma"/>
        </w:rPr>
        <w:t>.</w:t>
      </w:r>
    </w:p>
    <w:p w:rsidR="00744EBE" w:rsidRDefault="00744EBE">
      <w:pPr>
        <w:pStyle w:val="Ttulo5"/>
        <w:spacing w:before="0" w:after="0"/>
        <w:jc w:val="center"/>
        <w:rPr>
          <w:rFonts w:ascii="Tahoma" w:eastAsia="Tahoma" w:hAnsi="Tahoma" w:cs="Tahoma"/>
          <w:sz w:val="24"/>
          <w:szCs w:val="24"/>
        </w:rPr>
      </w:pPr>
    </w:p>
    <w:p w:rsidR="00744EBE" w:rsidRDefault="00744EBE"/>
    <w:p w:rsidR="009B6C69" w:rsidRDefault="009B6C69"/>
    <w:p w:rsidR="00744EBE" w:rsidRDefault="00744EBE"/>
    <w:p w:rsidR="00744EBE" w:rsidRDefault="003E4EA3">
      <w:pPr>
        <w:shd w:val="clear" w:color="auto" w:fill="FFFFFF"/>
        <w:jc w:val="center"/>
        <w:rPr>
          <w:rFonts w:ascii="Tahoma" w:eastAsia="Tahoma" w:hAnsi="Tahoma" w:cs="Tahoma"/>
          <w:b/>
        </w:rPr>
      </w:pPr>
      <w:r>
        <w:rPr>
          <w:rFonts w:ascii="Tahoma" w:eastAsia="Tahoma" w:hAnsi="Tahoma" w:cs="Tahoma"/>
          <w:b/>
        </w:rPr>
        <w:t>Daniel Marques</w:t>
      </w:r>
    </w:p>
    <w:p w:rsidR="00744EBE" w:rsidRDefault="00744EBE">
      <w:pPr>
        <w:shd w:val="clear" w:color="auto" w:fill="FFFFFF"/>
        <w:jc w:val="center"/>
        <w:rPr>
          <w:rFonts w:ascii="Tahoma" w:eastAsia="Tahoma" w:hAnsi="Tahoma" w:cs="Tahoma"/>
          <w:b/>
        </w:rPr>
      </w:pPr>
    </w:p>
    <w:p w:rsidR="00744EBE" w:rsidRDefault="003E4EA3">
      <w:pPr>
        <w:shd w:val="clear" w:color="auto" w:fill="FFFFFF"/>
        <w:jc w:val="center"/>
        <w:rPr>
          <w:rFonts w:ascii="Tahoma" w:eastAsia="Tahoma" w:hAnsi="Tahoma" w:cs="Tahoma"/>
          <w:b/>
        </w:rPr>
      </w:pPr>
      <w:r>
        <w:rPr>
          <w:rFonts w:ascii="Tahoma" w:eastAsia="Tahoma" w:hAnsi="Tahoma" w:cs="Tahoma"/>
          <w:b/>
        </w:rPr>
        <w:t xml:space="preserve">Vereador </w:t>
      </w:r>
    </w:p>
    <w:p w:rsidR="009B6C69" w:rsidRDefault="009B6C69">
      <w:pPr>
        <w:rPr>
          <w:rFonts w:ascii="Tahoma" w:eastAsia="Tahoma" w:hAnsi="Tahoma" w:cs="Tahoma"/>
          <w:b/>
        </w:rPr>
      </w:pPr>
    </w:p>
    <w:p w:rsidR="00744EBE" w:rsidRDefault="003E4EA3">
      <w:pPr>
        <w:rPr>
          <w:rFonts w:ascii="Tahoma" w:eastAsia="Tahoma" w:hAnsi="Tahoma" w:cs="Tahoma"/>
        </w:rPr>
      </w:pPr>
      <w:r>
        <w:rPr>
          <w:rFonts w:ascii="Tahoma" w:eastAsia="Tahoma" w:hAnsi="Tahoma" w:cs="Tahoma"/>
          <w:b/>
        </w:rPr>
        <w:t>JUSTIFICATIVA:</w:t>
      </w:r>
      <w:r>
        <w:rPr>
          <w:rFonts w:ascii="Tahoma" w:eastAsia="Tahoma" w:hAnsi="Tahoma" w:cs="Tahoma"/>
        </w:rPr>
        <w:t xml:space="preserve">      </w:t>
      </w:r>
      <w:r>
        <w:rPr>
          <w:rFonts w:ascii="Tahoma" w:eastAsia="Tahoma" w:hAnsi="Tahoma" w:cs="Tahoma"/>
        </w:rPr>
        <w:tab/>
        <w:t xml:space="preserve">      </w:t>
      </w:r>
      <w:r>
        <w:rPr>
          <w:rFonts w:ascii="Tahoma" w:eastAsia="Tahoma" w:hAnsi="Tahoma" w:cs="Tahoma"/>
        </w:rPr>
        <w:tab/>
      </w:r>
      <w:proofErr w:type="gramStart"/>
      <w:r>
        <w:rPr>
          <w:rFonts w:ascii="Tahoma" w:eastAsia="Tahoma" w:hAnsi="Tahoma" w:cs="Tahoma"/>
        </w:rPr>
        <w:t xml:space="preserve">   </w:t>
      </w:r>
      <w:proofErr w:type="gramEnd"/>
      <w:r>
        <w:rPr>
          <w:rFonts w:ascii="Tahoma" w:eastAsia="Tahoma" w:hAnsi="Tahoma" w:cs="Tahoma"/>
        </w:rPr>
        <w:tab/>
      </w:r>
    </w:p>
    <w:p w:rsidR="005E0FA9" w:rsidRPr="00CC085B" w:rsidRDefault="006D712F" w:rsidP="00CC085B">
      <w:pPr>
        <w:spacing w:line="276" w:lineRule="auto"/>
        <w:ind w:firstLine="720"/>
        <w:rPr>
          <w:rFonts w:ascii="Tahoma" w:eastAsia="Tahoma" w:hAnsi="Tahoma" w:cs="Tahoma"/>
          <w:b/>
          <w:sz w:val="22"/>
          <w:szCs w:val="22"/>
        </w:rPr>
      </w:pPr>
      <w:r w:rsidRPr="00CC085B">
        <w:rPr>
          <w:rFonts w:ascii="Tahoma" w:hAnsi="Tahoma" w:cs="Tahoma"/>
          <w:sz w:val="22"/>
          <w:szCs w:val="22"/>
        </w:rPr>
        <w:t xml:space="preserve">A presente emenda visa corrigir um erro identificado tanto no </w:t>
      </w:r>
      <w:r w:rsidRPr="00CC085B">
        <w:rPr>
          <w:rFonts w:ascii="Tahoma" w:eastAsia="Tahoma" w:hAnsi="Tahoma" w:cs="Tahoma"/>
          <w:b/>
          <w:sz w:val="22"/>
          <w:szCs w:val="22"/>
        </w:rPr>
        <w:t xml:space="preserve">Mapa </w:t>
      </w:r>
      <w:proofErr w:type="gramStart"/>
      <w:r w:rsidRPr="00CC085B">
        <w:rPr>
          <w:rFonts w:ascii="Tahoma" w:eastAsia="Tahoma" w:hAnsi="Tahoma" w:cs="Tahoma"/>
          <w:b/>
          <w:sz w:val="22"/>
          <w:szCs w:val="22"/>
        </w:rPr>
        <w:t>1</w:t>
      </w:r>
      <w:proofErr w:type="gramEnd"/>
      <w:r w:rsidR="005E0FA9" w:rsidRPr="00CC085B">
        <w:rPr>
          <w:rFonts w:ascii="Tahoma" w:eastAsia="Tahoma" w:hAnsi="Tahoma" w:cs="Tahoma"/>
          <w:b/>
          <w:sz w:val="22"/>
          <w:szCs w:val="22"/>
        </w:rPr>
        <w:t>,</w:t>
      </w:r>
      <w:r w:rsidRPr="00CC085B">
        <w:rPr>
          <w:rFonts w:ascii="Tahoma" w:eastAsia="Tahoma" w:hAnsi="Tahoma" w:cs="Tahoma"/>
          <w:b/>
          <w:sz w:val="22"/>
          <w:szCs w:val="22"/>
        </w:rPr>
        <w:t xml:space="preserve"> quanto no Mapa 1A, deste projeto do lei</w:t>
      </w:r>
      <w:r w:rsidR="005E0FA9" w:rsidRPr="00CC085B">
        <w:rPr>
          <w:rFonts w:ascii="Tahoma" w:eastAsia="Tahoma" w:hAnsi="Tahoma" w:cs="Tahoma"/>
          <w:b/>
          <w:sz w:val="22"/>
          <w:szCs w:val="22"/>
        </w:rPr>
        <w:t>,</w:t>
      </w:r>
      <w:r w:rsidRPr="00CC085B">
        <w:rPr>
          <w:rFonts w:ascii="Tahoma" w:eastAsia="Tahoma" w:hAnsi="Tahoma" w:cs="Tahoma"/>
          <w:b/>
          <w:sz w:val="22"/>
          <w:szCs w:val="22"/>
        </w:rPr>
        <w:t xml:space="preserve"> que erroneamente libera a construção</w:t>
      </w:r>
      <w:r w:rsidR="00863114">
        <w:rPr>
          <w:rFonts w:ascii="Tahoma" w:eastAsia="Tahoma" w:hAnsi="Tahoma" w:cs="Tahoma"/>
          <w:b/>
          <w:sz w:val="22"/>
          <w:szCs w:val="22"/>
        </w:rPr>
        <w:t xml:space="preserve"> de 6 andares ( 4 lâ</w:t>
      </w:r>
      <w:r w:rsidR="005E0FA9" w:rsidRPr="00CC085B">
        <w:rPr>
          <w:rFonts w:ascii="Tahoma" w:eastAsia="Tahoma" w:hAnsi="Tahoma" w:cs="Tahoma"/>
          <w:b/>
          <w:sz w:val="22"/>
          <w:szCs w:val="22"/>
        </w:rPr>
        <w:t xml:space="preserve">mina + 2 de embasamento) sobre Área </w:t>
      </w:r>
      <w:r w:rsidR="005E0FA9" w:rsidRPr="00CC085B">
        <w:rPr>
          <w:rFonts w:ascii="Tahoma" w:hAnsi="Tahoma" w:cs="Tahoma"/>
          <w:b/>
          <w:color w:val="000000"/>
          <w:sz w:val="22"/>
          <w:szCs w:val="22"/>
          <w:shd w:val="clear" w:color="auto" w:fill="FFFFFF"/>
        </w:rPr>
        <w:t>de Proteção Permanente Municipal (</w:t>
      </w:r>
      <w:r w:rsidR="005E0FA9" w:rsidRPr="00CC085B">
        <w:rPr>
          <w:rFonts w:ascii="Tahoma" w:hAnsi="Tahoma" w:cs="Tahoma"/>
          <w:b/>
          <w:bCs/>
          <w:color w:val="000000"/>
          <w:sz w:val="22"/>
          <w:szCs w:val="22"/>
          <w:shd w:val="clear" w:color="auto" w:fill="FFFFFF"/>
        </w:rPr>
        <w:t>APP</w:t>
      </w:r>
      <w:r w:rsidR="005E0FA9" w:rsidRPr="00CC085B">
        <w:rPr>
          <w:rFonts w:ascii="Tahoma" w:hAnsi="Tahoma" w:cs="Tahoma"/>
          <w:b/>
          <w:color w:val="000000"/>
          <w:sz w:val="22"/>
          <w:szCs w:val="22"/>
          <w:shd w:val="clear" w:color="auto" w:fill="FFFFFF"/>
        </w:rPr>
        <w:t xml:space="preserve">) da </w:t>
      </w:r>
      <w:r w:rsidR="005E0FA9" w:rsidRPr="00CC085B">
        <w:rPr>
          <w:rFonts w:ascii="Tahoma" w:hAnsi="Tahoma" w:cs="Tahoma"/>
          <w:b/>
          <w:bCs/>
          <w:color w:val="000000"/>
          <w:sz w:val="22"/>
          <w:szCs w:val="22"/>
          <w:shd w:val="clear" w:color="auto" w:fill="FFFFFF"/>
        </w:rPr>
        <w:t xml:space="preserve">Foz do Rio </w:t>
      </w:r>
      <w:proofErr w:type="spellStart"/>
      <w:r w:rsidR="005E0FA9" w:rsidRPr="00CC085B">
        <w:rPr>
          <w:rFonts w:ascii="Tahoma" w:hAnsi="Tahoma" w:cs="Tahoma"/>
          <w:b/>
          <w:bCs/>
          <w:color w:val="000000"/>
          <w:sz w:val="22"/>
          <w:szCs w:val="22"/>
          <w:shd w:val="clear" w:color="auto" w:fill="FFFFFF"/>
        </w:rPr>
        <w:t>Maruí</w:t>
      </w:r>
      <w:proofErr w:type="spellEnd"/>
      <w:r w:rsidR="005E0FA9" w:rsidRPr="00CC085B">
        <w:rPr>
          <w:rFonts w:ascii="Tahoma" w:eastAsia="Tahoma" w:hAnsi="Tahoma" w:cs="Tahoma"/>
          <w:b/>
          <w:sz w:val="22"/>
          <w:szCs w:val="22"/>
        </w:rPr>
        <w:t xml:space="preserve">, definida no MAPA 5 </w:t>
      </w:r>
      <w:r w:rsidR="005E0FA9" w:rsidRPr="00CC085B">
        <w:rPr>
          <w:rFonts w:ascii="Tahoma" w:eastAsia="Tahoma" w:hAnsi="Tahoma" w:cs="Tahoma"/>
          <w:sz w:val="22"/>
          <w:szCs w:val="22"/>
        </w:rPr>
        <w:t xml:space="preserve"> </w:t>
      </w:r>
      <w:r w:rsidR="005E0FA9" w:rsidRPr="00CC085B">
        <w:rPr>
          <w:rFonts w:ascii="Tahoma" w:hAnsi="Tahoma" w:cs="Tahoma"/>
          <w:sz w:val="22"/>
          <w:szCs w:val="22"/>
        </w:rPr>
        <w:t>da Lei nº 3.385/2019 – Plano Diretor de Niterói,</w:t>
      </w:r>
      <w:r w:rsidR="005E0FA9" w:rsidRPr="00CC085B">
        <w:rPr>
          <w:rFonts w:ascii="Tahoma" w:eastAsia="Tahoma" w:hAnsi="Tahoma" w:cs="Tahoma"/>
          <w:b/>
          <w:sz w:val="22"/>
          <w:szCs w:val="22"/>
        </w:rPr>
        <w:t xml:space="preserve"> </w:t>
      </w:r>
      <w:r w:rsidR="005E0FA9" w:rsidRPr="00CC085B">
        <w:rPr>
          <w:rFonts w:ascii="Tahoma" w:hAnsi="Tahoma" w:cs="Tahoma"/>
          <w:sz w:val="22"/>
          <w:szCs w:val="22"/>
        </w:rPr>
        <w:t xml:space="preserve">conforme imagens abaixo: </w:t>
      </w:r>
      <w:r w:rsidRPr="00CC085B">
        <w:rPr>
          <w:rFonts w:ascii="Tahoma" w:eastAsia="Tahoma" w:hAnsi="Tahoma" w:cs="Tahoma"/>
          <w:b/>
          <w:sz w:val="22"/>
          <w:szCs w:val="22"/>
        </w:rPr>
        <w:t xml:space="preserve"> </w:t>
      </w:r>
    </w:p>
    <w:p w:rsidR="00CC085B" w:rsidRDefault="00CC085B" w:rsidP="00CC085B">
      <w:pPr>
        <w:spacing w:line="360" w:lineRule="auto"/>
        <w:rPr>
          <w:rFonts w:ascii="Tahoma" w:hAnsi="Tahoma" w:cs="Tahoma"/>
          <w:sz w:val="22"/>
          <w:szCs w:val="22"/>
        </w:rPr>
      </w:pPr>
    </w:p>
    <w:p w:rsidR="00CC085B" w:rsidRDefault="00CC085B" w:rsidP="00CC085B">
      <w:pPr>
        <w:spacing w:line="360" w:lineRule="auto"/>
        <w:ind w:right="271"/>
        <w:rPr>
          <w:rFonts w:ascii="Tahoma" w:hAnsi="Tahoma" w:cs="Tahoma"/>
          <w:sz w:val="22"/>
          <w:szCs w:val="22"/>
        </w:rPr>
      </w:pPr>
      <w:r w:rsidRPr="00CC085B">
        <w:rPr>
          <w:rFonts w:ascii="Tahoma" w:hAnsi="Tahoma" w:cs="Tahoma"/>
          <w:noProof/>
          <w:sz w:val="22"/>
          <w:szCs w:val="22"/>
          <w:lang w:eastAsia="pt-BR"/>
        </w:rPr>
        <w:drawing>
          <wp:inline distT="0" distB="0" distL="0" distR="0">
            <wp:extent cx="6257155" cy="2915117"/>
            <wp:effectExtent l="19050" t="0" r="0" b="0"/>
            <wp:docPr id="8" name="Imagem 1" descr="D:\EMANDAS CORRIGIDAS 221 OUTUBRO PRONTAS PROTOCOLAR\mapa emenda 026 APP Rio maru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ANDAS CORRIGIDAS 221 OUTUBRO PRONTAS PROTOCOLAR\mapa emenda 026 APP Rio maruí.jpg"/>
                    <pic:cNvPicPr>
                      <a:picLocks noChangeAspect="1" noChangeArrowheads="1"/>
                    </pic:cNvPicPr>
                  </pic:nvPicPr>
                  <pic:blipFill>
                    <a:blip r:embed="rId8"/>
                    <a:srcRect/>
                    <a:stretch>
                      <a:fillRect/>
                    </a:stretch>
                  </pic:blipFill>
                  <pic:spPr bwMode="auto">
                    <a:xfrm>
                      <a:off x="0" y="0"/>
                      <a:ext cx="6260396" cy="2916627"/>
                    </a:xfrm>
                    <a:prstGeom prst="rect">
                      <a:avLst/>
                    </a:prstGeom>
                    <a:noFill/>
                    <a:ln w="9525">
                      <a:noFill/>
                      <a:miter lim="800000"/>
                      <a:headEnd/>
                      <a:tailEnd/>
                    </a:ln>
                  </pic:spPr>
                </pic:pic>
              </a:graphicData>
            </a:graphic>
          </wp:inline>
        </w:drawing>
      </w:r>
    </w:p>
    <w:p w:rsidR="00CC085B" w:rsidRPr="003973B9" w:rsidRDefault="00CC085B" w:rsidP="003973B9">
      <w:pPr>
        <w:spacing w:line="360" w:lineRule="auto"/>
        <w:rPr>
          <w:rFonts w:ascii="Tahoma" w:hAnsi="Tahoma" w:cs="Tahoma"/>
          <w:b/>
          <w:sz w:val="14"/>
          <w:szCs w:val="14"/>
        </w:rPr>
      </w:pPr>
      <w:r w:rsidRPr="003973B9">
        <w:rPr>
          <w:rFonts w:ascii="Tahoma" w:hAnsi="Tahoma" w:cs="Tahoma"/>
          <w:b/>
          <w:sz w:val="14"/>
          <w:szCs w:val="14"/>
        </w:rPr>
        <w:t xml:space="preserve">Mapa extraído da Lei nº 3.385/2019 – Plano Diretor de Niterói - </w:t>
      </w:r>
      <w:r w:rsidRPr="003973B9">
        <w:rPr>
          <w:rFonts w:ascii="Tahoma" w:eastAsia="Tahoma" w:hAnsi="Tahoma" w:cs="Tahoma"/>
          <w:b/>
          <w:sz w:val="14"/>
          <w:szCs w:val="14"/>
        </w:rPr>
        <w:t xml:space="preserve">MAPA </w:t>
      </w:r>
      <w:proofErr w:type="gramStart"/>
      <w:r w:rsidRPr="003973B9">
        <w:rPr>
          <w:rFonts w:ascii="Tahoma" w:eastAsia="Tahoma" w:hAnsi="Tahoma" w:cs="Tahoma"/>
          <w:b/>
          <w:sz w:val="14"/>
          <w:szCs w:val="14"/>
        </w:rPr>
        <w:t>5</w:t>
      </w:r>
      <w:proofErr w:type="gramEnd"/>
      <w:r w:rsidRPr="003973B9">
        <w:rPr>
          <w:rFonts w:ascii="Tahoma" w:eastAsia="Tahoma" w:hAnsi="Tahoma" w:cs="Tahoma"/>
          <w:b/>
          <w:sz w:val="14"/>
          <w:szCs w:val="14"/>
        </w:rPr>
        <w:t xml:space="preserve">  </w:t>
      </w:r>
    </w:p>
    <w:p w:rsidR="00CC085B" w:rsidRPr="003973B9" w:rsidRDefault="005E0FA9" w:rsidP="00CC085B">
      <w:pPr>
        <w:spacing w:line="360" w:lineRule="auto"/>
        <w:jc w:val="both"/>
        <w:rPr>
          <w:rFonts w:ascii="Tahoma" w:hAnsi="Tahoma" w:cs="Tahoma"/>
          <w:b/>
          <w:sz w:val="14"/>
          <w:szCs w:val="14"/>
        </w:rPr>
      </w:pPr>
      <w:r w:rsidRPr="005E0FA9">
        <w:rPr>
          <w:rFonts w:ascii="Tahoma" w:eastAsia="Tahoma" w:hAnsi="Tahoma" w:cs="Tahoma"/>
          <w:b/>
          <w:noProof/>
          <w:lang w:eastAsia="pt-BR"/>
        </w:rPr>
        <w:drawing>
          <wp:inline distT="0" distB="0" distL="0" distR="0">
            <wp:extent cx="6073479" cy="2500986"/>
            <wp:effectExtent l="19050" t="0" r="3471" b="0"/>
            <wp:docPr id="3" name="Imagem 7" descr="D:\EMANDAS CORRIGIDAS 221 OUTUBRO PRONTAS PROTOCOLAR\SIGEO APP rio Maruí.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MANDAS CORRIGIDAS 221 OUTUBRO PRONTAS PROTOCOLAR\SIGEO APP rio Maruí.jpg"/>
                    <pic:cNvPicPr>
                      <a:picLocks noChangeAspect="1" noChangeArrowheads="1"/>
                    </pic:cNvPicPr>
                  </pic:nvPicPr>
                  <pic:blipFill>
                    <a:blip r:embed="rId9" cstate="print"/>
                    <a:srcRect/>
                    <a:stretch>
                      <a:fillRect/>
                    </a:stretch>
                  </pic:blipFill>
                  <pic:spPr bwMode="auto">
                    <a:xfrm>
                      <a:off x="0" y="0"/>
                      <a:ext cx="6078890" cy="2503214"/>
                    </a:xfrm>
                    <a:prstGeom prst="rect">
                      <a:avLst/>
                    </a:prstGeom>
                    <a:noFill/>
                    <a:ln w="9525">
                      <a:noFill/>
                      <a:miter lim="800000"/>
                      <a:headEnd/>
                      <a:tailEnd/>
                    </a:ln>
                  </pic:spPr>
                </pic:pic>
              </a:graphicData>
            </a:graphic>
          </wp:inline>
        </w:drawing>
      </w:r>
      <w:r w:rsidR="006D712F">
        <w:rPr>
          <w:rFonts w:ascii="Tahoma" w:hAnsi="Tahoma" w:cs="Tahoma"/>
          <w:sz w:val="22"/>
          <w:szCs w:val="22"/>
        </w:rPr>
        <w:br/>
      </w:r>
      <w:r w:rsidR="00CC085B" w:rsidRPr="003973B9">
        <w:rPr>
          <w:rFonts w:ascii="Tahoma" w:hAnsi="Tahoma" w:cs="Tahoma"/>
          <w:b/>
          <w:sz w:val="14"/>
          <w:szCs w:val="14"/>
        </w:rPr>
        <w:t xml:space="preserve">Mapa </w:t>
      </w:r>
      <w:r w:rsidR="00863114" w:rsidRPr="003973B9">
        <w:rPr>
          <w:rFonts w:ascii="Tahoma" w:hAnsi="Tahoma" w:cs="Tahoma"/>
          <w:b/>
          <w:sz w:val="14"/>
          <w:szCs w:val="14"/>
        </w:rPr>
        <w:t>extraído</w:t>
      </w:r>
      <w:r w:rsidR="00CC085B" w:rsidRPr="003973B9">
        <w:rPr>
          <w:rFonts w:ascii="Tahoma" w:hAnsi="Tahoma" w:cs="Tahoma"/>
          <w:b/>
          <w:sz w:val="14"/>
          <w:szCs w:val="14"/>
        </w:rPr>
        <w:t xml:space="preserve"> do </w:t>
      </w:r>
      <w:proofErr w:type="spellStart"/>
      <w:proofErr w:type="gramStart"/>
      <w:r w:rsidR="00CC085B" w:rsidRPr="003973B9">
        <w:rPr>
          <w:rFonts w:ascii="Tahoma" w:hAnsi="Tahoma" w:cs="Tahoma"/>
          <w:b/>
          <w:sz w:val="14"/>
          <w:szCs w:val="14"/>
        </w:rPr>
        <w:t>SIGeo</w:t>
      </w:r>
      <w:proofErr w:type="spellEnd"/>
      <w:proofErr w:type="gramEnd"/>
      <w:r w:rsidR="00CC085B" w:rsidRPr="003973B9">
        <w:rPr>
          <w:rFonts w:ascii="Tahoma" w:hAnsi="Tahoma" w:cs="Tahoma"/>
          <w:b/>
          <w:sz w:val="14"/>
          <w:szCs w:val="14"/>
        </w:rPr>
        <w:t xml:space="preserve"> HUB – Prefeitura de Niterói</w:t>
      </w:r>
    </w:p>
    <w:tbl>
      <w:tblPr>
        <w:tblW w:w="10128" w:type="dxa"/>
        <w:tblInd w:w="471" w:type="dxa"/>
        <w:tblBorders>
          <w:top w:val="single" w:sz="4" w:space="0" w:color="E6E6E6"/>
          <w:left w:val="single" w:sz="4" w:space="0" w:color="E6E6E6"/>
          <w:bottom w:val="single" w:sz="4" w:space="0" w:color="E6E6E6"/>
          <w:right w:val="single" w:sz="4" w:space="0" w:color="E6E6E6"/>
        </w:tblBorders>
        <w:shd w:val="clear" w:color="auto" w:fill="FFFFFF"/>
        <w:tblCellMar>
          <w:top w:w="15" w:type="dxa"/>
          <w:left w:w="15" w:type="dxa"/>
          <w:bottom w:w="15" w:type="dxa"/>
          <w:right w:w="15" w:type="dxa"/>
        </w:tblCellMar>
        <w:tblLook w:val="04A0"/>
      </w:tblPr>
      <w:tblGrid>
        <w:gridCol w:w="4333"/>
        <w:gridCol w:w="1022"/>
        <w:gridCol w:w="1623"/>
        <w:gridCol w:w="1742"/>
        <w:gridCol w:w="1408"/>
      </w:tblGrid>
      <w:tr w:rsidR="00CC085B" w:rsidRPr="00644FAF" w:rsidTr="00CC085B">
        <w:trPr>
          <w:trHeight w:val="256"/>
        </w:trPr>
        <w:tc>
          <w:tcPr>
            <w:tcW w:w="4333" w:type="dxa"/>
            <w:tcBorders>
              <w:top w:val="single" w:sz="4" w:space="0" w:color="E6E6E6"/>
              <w:left w:val="single" w:sz="4" w:space="0" w:color="E6E6E6"/>
              <w:bottom w:val="single" w:sz="4" w:space="0" w:color="E6E6E6"/>
              <w:right w:val="single" w:sz="4" w:space="0" w:color="E6E6E6"/>
            </w:tcBorders>
            <w:shd w:val="clear" w:color="auto" w:fill="4C4C4C"/>
            <w:noWrap/>
            <w:tcMar>
              <w:top w:w="86" w:type="dxa"/>
              <w:left w:w="471" w:type="dxa"/>
              <w:bottom w:w="86" w:type="dxa"/>
              <w:right w:w="86" w:type="dxa"/>
            </w:tcMar>
            <w:hideMark/>
          </w:tcPr>
          <w:p w:rsidR="00CC085B" w:rsidRPr="00644FAF" w:rsidRDefault="00CC085B" w:rsidP="007B48E0">
            <w:pPr>
              <w:widowControl/>
              <w:suppressAutoHyphens w:val="0"/>
              <w:rPr>
                <w:rFonts w:ascii="Avenir Next" w:eastAsia="Times New Roman" w:hAnsi="Avenir Next"/>
                <w:color w:val="FFFFFF"/>
                <w:kern w:val="0"/>
                <w:sz w:val="14"/>
                <w:szCs w:val="14"/>
                <w:lang w:eastAsia="pt-BR"/>
              </w:rPr>
            </w:pPr>
            <w:r w:rsidRPr="00644FAF">
              <w:rPr>
                <w:rFonts w:ascii="Avenir Next" w:eastAsia="Times New Roman" w:hAnsi="Avenir Next"/>
                <w:color w:val="FFFFFF"/>
                <w:kern w:val="0"/>
                <w:sz w:val="14"/>
                <w:szCs w:val="14"/>
                <w:lang w:eastAsia="pt-BR"/>
              </w:rPr>
              <w:t xml:space="preserve">APP da Foz do Rio </w:t>
            </w:r>
            <w:proofErr w:type="spellStart"/>
            <w:r w:rsidRPr="00644FAF">
              <w:rPr>
                <w:rFonts w:ascii="Avenir Next" w:eastAsia="Times New Roman" w:hAnsi="Avenir Next"/>
                <w:color w:val="FFFFFF"/>
                <w:kern w:val="0"/>
                <w:sz w:val="14"/>
                <w:szCs w:val="14"/>
                <w:lang w:eastAsia="pt-BR"/>
              </w:rPr>
              <w:t>Maruí</w:t>
            </w:r>
            <w:proofErr w:type="spellEnd"/>
          </w:p>
        </w:tc>
        <w:tc>
          <w:tcPr>
            <w:tcW w:w="0" w:type="auto"/>
            <w:tcBorders>
              <w:top w:val="single" w:sz="4" w:space="0" w:color="E6E6E6"/>
              <w:left w:val="single" w:sz="4" w:space="0" w:color="E6E6E6"/>
              <w:bottom w:val="single" w:sz="4" w:space="0" w:color="E6E6E6"/>
              <w:right w:val="single" w:sz="4" w:space="0" w:color="E6E6E6"/>
            </w:tcBorders>
            <w:shd w:val="clear" w:color="auto" w:fill="4C4C4C"/>
            <w:noWrap/>
            <w:tcMar>
              <w:top w:w="86" w:type="dxa"/>
              <w:left w:w="86" w:type="dxa"/>
              <w:bottom w:w="86" w:type="dxa"/>
              <w:right w:w="86" w:type="dxa"/>
            </w:tcMar>
            <w:hideMark/>
          </w:tcPr>
          <w:p w:rsidR="00CC085B" w:rsidRPr="00644FAF" w:rsidRDefault="00CC085B" w:rsidP="007B48E0">
            <w:pPr>
              <w:widowControl/>
              <w:suppressAutoHyphens w:val="0"/>
              <w:rPr>
                <w:rFonts w:ascii="Avenir Next" w:eastAsia="Times New Roman" w:hAnsi="Avenir Next"/>
                <w:color w:val="FFFFFF"/>
                <w:kern w:val="0"/>
                <w:sz w:val="14"/>
                <w:szCs w:val="14"/>
                <w:lang w:eastAsia="pt-BR"/>
              </w:rPr>
            </w:pPr>
            <w:r w:rsidRPr="00644FAF">
              <w:rPr>
                <w:rFonts w:ascii="Avenir Next" w:eastAsia="Times New Roman" w:hAnsi="Avenir Next"/>
                <w:color w:val="FFFFFF"/>
                <w:kern w:val="0"/>
                <w:sz w:val="14"/>
                <w:szCs w:val="14"/>
                <w:lang w:eastAsia="pt-BR"/>
              </w:rPr>
              <w:t>APP</w:t>
            </w:r>
          </w:p>
        </w:tc>
        <w:tc>
          <w:tcPr>
            <w:tcW w:w="0" w:type="auto"/>
            <w:tcBorders>
              <w:top w:val="single" w:sz="4" w:space="0" w:color="E6E6E6"/>
              <w:left w:val="single" w:sz="4" w:space="0" w:color="E6E6E6"/>
              <w:bottom w:val="single" w:sz="4" w:space="0" w:color="E6E6E6"/>
              <w:right w:val="single" w:sz="4" w:space="0" w:color="E6E6E6"/>
            </w:tcBorders>
            <w:shd w:val="clear" w:color="auto" w:fill="4C4C4C"/>
            <w:noWrap/>
            <w:tcMar>
              <w:top w:w="86" w:type="dxa"/>
              <w:bottom w:w="86" w:type="dxa"/>
              <w:right w:w="86" w:type="dxa"/>
            </w:tcMar>
            <w:hideMark/>
          </w:tcPr>
          <w:p w:rsidR="00CC085B" w:rsidRPr="00644FAF" w:rsidRDefault="00CC085B" w:rsidP="007B48E0">
            <w:pPr>
              <w:widowControl/>
              <w:suppressAutoHyphens w:val="0"/>
              <w:rPr>
                <w:rFonts w:ascii="Avenir Next" w:eastAsia="Times New Roman" w:hAnsi="Avenir Next"/>
                <w:color w:val="FFFFFF"/>
                <w:kern w:val="0"/>
                <w:sz w:val="14"/>
                <w:szCs w:val="14"/>
                <w:lang w:eastAsia="pt-BR"/>
              </w:rPr>
            </w:pPr>
            <w:r w:rsidRPr="00644FAF">
              <w:rPr>
                <w:rFonts w:ascii="Avenir Next" w:eastAsia="Times New Roman" w:hAnsi="Avenir Next"/>
                <w:color w:val="FFFFFF"/>
                <w:kern w:val="0"/>
                <w:sz w:val="14"/>
                <w:szCs w:val="14"/>
                <w:lang w:eastAsia="pt-BR"/>
              </w:rPr>
              <w:t xml:space="preserve">Rio </w:t>
            </w:r>
            <w:proofErr w:type="spellStart"/>
            <w:r w:rsidRPr="00644FAF">
              <w:rPr>
                <w:rFonts w:ascii="Avenir Next" w:eastAsia="Times New Roman" w:hAnsi="Avenir Next"/>
                <w:color w:val="FFFFFF"/>
                <w:kern w:val="0"/>
                <w:sz w:val="14"/>
                <w:szCs w:val="14"/>
                <w:lang w:eastAsia="pt-BR"/>
              </w:rPr>
              <w:t>Maruí</w:t>
            </w:r>
            <w:proofErr w:type="spellEnd"/>
          </w:p>
        </w:tc>
        <w:tc>
          <w:tcPr>
            <w:tcW w:w="0" w:type="auto"/>
            <w:tcBorders>
              <w:top w:val="single" w:sz="4" w:space="0" w:color="E6E6E6"/>
              <w:left w:val="single" w:sz="4" w:space="0" w:color="E6E6E6"/>
              <w:bottom w:val="single" w:sz="4" w:space="0" w:color="E6E6E6"/>
              <w:right w:val="single" w:sz="4" w:space="0" w:color="E6E6E6"/>
            </w:tcBorders>
            <w:shd w:val="clear" w:color="auto" w:fill="4C4C4C"/>
            <w:noWrap/>
            <w:tcMar>
              <w:top w:w="86" w:type="dxa"/>
              <w:bottom w:w="86" w:type="dxa"/>
              <w:right w:w="86" w:type="dxa"/>
            </w:tcMar>
            <w:hideMark/>
          </w:tcPr>
          <w:p w:rsidR="00CC085B" w:rsidRPr="00644FAF" w:rsidRDefault="00CC085B" w:rsidP="007B48E0">
            <w:pPr>
              <w:widowControl/>
              <w:suppressAutoHyphens w:val="0"/>
              <w:rPr>
                <w:rFonts w:ascii="Avenir Next" w:eastAsia="Times New Roman" w:hAnsi="Avenir Next"/>
                <w:color w:val="FFFFFF"/>
                <w:kern w:val="0"/>
                <w:sz w:val="14"/>
                <w:szCs w:val="14"/>
                <w:lang w:eastAsia="pt-BR"/>
              </w:rPr>
            </w:pPr>
            <w:r w:rsidRPr="00644FAF">
              <w:rPr>
                <w:rFonts w:ascii="Avenir Next" w:eastAsia="Times New Roman" w:hAnsi="Avenir Next"/>
                <w:color w:val="FFFFFF"/>
                <w:kern w:val="0"/>
                <w:sz w:val="14"/>
                <w:szCs w:val="14"/>
                <w:lang w:eastAsia="pt-BR"/>
              </w:rPr>
              <w:t>33.729,564</w:t>
            </w:r>
          </w:p>
        </w:tc>
        <w:tc>
          <w:tcPr>
            <w:tcW w:w="0" w:type="auto"/>
            <w:tcBorders>
              <w:top w:val="single" w:sz="4" w:space="0" w:color="E6E6E6"/>
              <w:left w:val="single" w:sz="4" w:space="0" w:color="E6E6E6"/>
              <w:bottom w:val="single" w:sz="4" w:space="0" w:color="E6E6E6"/>
              <w:right w:val="single" w:sz="4" w:space="0" w:color="E6E6E6"/>
            </w:tcBorders>
            <w:shd w:val="clear" w:color="auto" w:fill="4C4C4C"/>
            <w:noWrap/>
            <w:tcMar>
              <w:top w:w="86" w:type="dxa"/>
              <w:bottom w:w="86" w:type="dxa"/>
              <w:right w:w="86" w:type="dxa"/>
            </w:tcMar>
            <w:hideMark/>
          </w:tcPr>
          <w:p w:rsidR="00CC085B" w:rsidRPr="00644FAF" w:rsidRDefault="00CC085B" w:rsidP="007B48E0">
            <w:pPr>
              <w:widowControl/>
              <w:suppressAutoHyphens w:val="0"/>
              <w:rPr>
                <w:rFonts w:ascii="Avenir Next" w:eastAsia="Times New Roman" w:hAnsi="Avenir Next"/>
                <w:color w:val="FFFFFF"/>
                <w:kern w:val="0"/>
                <w:sz w:val="14"/>
                <w:szCs w:val="14"/>
                <w:lang w:eastAsia="pt-BR"/>
              </w:rPr>
            </w:pPr>
            <w:r w:rsidRPr="00644FAF">
              <w:rPr>
                <w:rFonts w:ascii="Avenir Next" w:eastAsia="Times New Roman" w:hAnsi="Avenir Next"/>
                <w:color w:val="FFFFFF"/>
                <w:kern w:val="0"/>
                <w:sz w:val="14"/>
                <w:szCs w:val="14"/>
                <w:lang w:eastAsia="pt-BR"/>
              </w:rPr>
              <w:t>4.875,16</w:t>
            </w:r>
          </w:p>
        </w:tc>
      </w:tr>
    </w:tbl>
    <w:p w:rsidR="00CC085B" w:rsidRPr="00CC085B" w:rsidRDefault="00CC085B" w:rsidP="00CC085B">
      <w:pPr>
        <w:spacing w:line="276" w:lineRule="auto"/>
        <w:ind w:firstLine="720"/>
        <w:jc w:val="both"/>
        <w:rPr>
          <w:rFonts w:ascii="Tahoma" w:hAnsi="Tahoma" w:cs="Tahoma"/>
          <w:sz w:val="22"/>
          <w:szCs w:val="22"/>
        </w:rPr>
      </w:pPr>
      <w:r>
        <w:rPr>
          <w:rFonts w:ascii="Tahoma" w:hAnsi="Tahoma" w:cs="Tahoma"/>
          <w:sz w:val="22"/>
          <w:szCs w:val="22"/>
        </w:rPr>
        <w:lastRenderedPageBreak/>
        <w:t xml:space="preserve">As </w:t>
      </w:r>
      <w:r w:rsidRPr="00CC085B">
        <w:rPr>
          <w:rFonts w:ascii="Tahoma" w:hAnsi="Tahoma" w:cs="Tahoma"/>
          <w:sz w:val="22"/>
          <w:szCs w:val="22"/>
        </w:rPr>
        <w:t>Área</w:t>
      </w:r>
      <w:r>
        <w:rPr>
          <w:rFonts w:ascii="Tahoma" w:hAnsi="Tahoma" w:cs="Tahoma"/>
          <w:sz w:val="22"/>
          <w:szCs w:val="22"/>
        </w:rPr>
        <w:t>s</w:t>
      </w:r>
      <w:r w:rsidRPr="00CC085B">
        <w:rPr>
          <w:rFonts w:ascii="Tahoma" w:hAnsi="Tahoma" w:cs="Tahoma"/>
          <w:sz w:val="22"/>
          <w:szCs w:val="22"/>
        </w:rPr>
        <w:t xml:space="preserve"> de Proteção Permanente Municipal </w:t>
      </w:r>
      <w:r>
        <w:rPr>
          <w:rFonts w:ascii="Tahoma" w:hAnsi="Tahoma" w:cs="Tahoma"/>
          <w:sz w:val="22"/>
          <w:szCs w:val="22"/>
        </w:rPr>
        <w:t xml:space="preserve">são </w:t>
      </w:r>
      <w:r w:rsidRPr="00CC085B">
        <w:rPr>
          <w:rFonts w:ascii="Tahoma" w:hAnsi="Tahoma" w:cs="Tahoma"/>
          <w:sz w:val="22"/>
          <w:szCs w:val="22"/>
        </w:rPr>
        <w:t xml:space="preserve">protegidas, ambientalmente frágeis e vulneráveis, podendo ser públicas ou privadas, urbanas ou rurais, cobertas ou não por vegetação nativa, com a função ambiental de preservar os recursos hídricos, a paisagem, a estabilidade geológica e a biodiversidade, a permeabilidade do solo, facilitar o fluxo gênico de fauna e flora, proteger o solo e assegurar o bem-estar das populações humanas (BRASIL, Lei nº 12.651, de 25 de maio de 2012). </w:t>
      </w:r>
      <w:proofErr w:type="gramStart"/>
      <w:r w:rsidR="00E04CC5">
        <w:rPr>
          <w:rFonts w:ascii="Tahoma" w:hAnsi="Tahoma" w:cs="Tahoma"/>
          <w:sz w:val="22"/>
          <w:szCs w:val="22"/>
        </w:rPr>
        <w:t>0</w:t>
      </w:r>
      <w:proofErr w:type="gramEnd"/>
    </w:p>
    <w:p w:rsidR="00CC085B" w:rsidRPr="008C0C34" w:rsidRDefault="00CC085B" w:rsidP="00CC085B">
      <w:pPr>
        <w:spacing w:line="360" w:lineRule="auto"/>
        <w:ind w:firstLine="720"/>
        <w:rPr>
          <w:rFonts w:ascii="Tahoma" w:hAnsi="Tahoma" w:cs="Tahoma"/>
          <w:sz w:val="22"/>
          <w:szCs w:val="22"/>
        </w:rPr>
      </w:pPr>
    </w:p>
    <w:p w:rsidR="00CC085B" w:rsidRDefault="00CC085B" w:rsidP="00CC085B">
      <w:pPr>
        <w:rPr>
          <w:rFonts w:ascii="Tahoma" w:eastAsia="Tahoma" w:hAnsi="Tahoma" w:cs="Tahoma"/>
          <w:b/>
        </w:rPr>
      </w:pPr>
      <w:r w:rsidRPr="00CC085B">
        <w:rPr>
          <w:rFonts w:ascii="Tahoma" w:eastAsia="Tahoma" w:hAnsi="Tahoma" w:cs="Tahoma"/>
          <w:b/>
          <w:noProof/>
          <w:lang w:eastAsia="pt-BR"/>
        </w:rPr>
        <w:drawing>
          <wp:inline distT="0" distB="0" distL="0" distR="0">
            <wp:extent cx="6346471" cy="2714789"/>
            <wp:effectExtent l="19050" t="0" r="0" b="0"/>
            <wp:docPr id="9" name="Imagem 1" descr="https://lh6.googleusercontent.com/msW6bvIKsZQHM-7G016_6uXomJ4O8rybTzPMPfZ9eeG9NdWLOWh7Q7GkEvwMkQl_B_GzmfqRkEW5cW5Dwo-BWoUpmJ1OgLfck_2_qbBQg74roOacUNLTEDZrj5r18zIVoBZH-IeyfHb7T7ALROGV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msW6bvIKsZQHM-7G016_6uXomJ4O8rybTzPMPfZ9eeG9NdWLOWh7Q7GkEvwMkQl_B_GzmfqRkEW5cW5Dwo-BWoUpmJ1OgLfck_2_qbBQg74roOacUNLTEDZrj5r18zIVoBZH-IeyfHb7T7ALROGVRw"/>
                    <pic:cNvPicPr>
                      <a:picLocks noChangeAspect="1" noChangeArrowheads="1"/>
                    </pic:cNvPicPr>
                  </pic:nvPicPr>
                  <pic:blipFill>
                    <a:blip r:embed="rId10"/>
                    <a:srcRect/>
                    <a:stretch>
                      <a:fillRect/>
                    </a:stretch>
                  </pic:blipFill>
                  <pic:spPr bwMode="auto">
                    <a:xfrm>
                      <a:off x="0" y="0"/>
                      <a:ext cx="6345822" cy="2714511"/>
                    </a:xfrm>
                    <a:prstGeom prst="rect">
                      <a:avLst/>
                    </a:prstGeom>
                    <a:noFill/>
                    <a:ln w="9525">
                      <a:noFill/>
                      <a:miter lim="800000"/>
                      <a:headEnd/>
                      <a:tailEnd/>
                    </a:ln>
                  </pic:spPr>
                </pic:pic>
              </a:graphicData>
            </a:graphic>
          </wp:inline>
        </w:drawing>
      </w:r>
    </w:p>
    <w:p w:rsidR="00E04CC5" w:rsidRPr="00E04CC5" w:rsidRDefault="00E04CC5" w:rsidP="00E04CC5">
      <w:pPr>
        <w:spacing w:line="360" w:lineRule="auto"/>
        <w:jc w:val="both"/>
        <w:rPr>
          <w:rFonts w:ascii="Tahoma" w:hAnsi="Tahoma" w:cs="Tahoma"/>
          <w:b/>
          <w:sz w:val="12"/>
          <w:szCs w:val="12"/>
        </w:rPr>
      </w:pPr>
      <w:r w:rsidRPr="00E04CC5">
        <w:rPr>
          <w:rFonts w:ascii="Tahoma" w:hAnsi="Tahoma" w:cs="Tahoma"/>
          <w:b/>
          <w:sz w:val="12"/>
          <w:szCs w:val="12"/>
        </w:rPr>
        <w:t xml:space="preserve">Mapa do lado esquerdo extraído do MAPA </w:t>
      </w:r>
      <w:proofErr w:type="gramStart"/>
      <w:r w:rsidRPr="00E04CC5">
        <w:rPr>
          <w:rFonts w:ascii="Tahoma" w:hAnsi="Tahoma" w:cs="Tahoma"/>
          <w:b/>
          <w:sz w:val="12"/>
          <w:szCs w:val="12"/>
        </w:rPr>
        <w:t>1</w:t>
      </w:r>
      <w:proofErr w:type="gramEnd"/>
      <w:r w:rsidRPr="00E04CC5">
        <w:rPr>
          <w:rFonts w:ascii="Tahoma" w:hAnsi="Tahoma" w:cs="Tahoma"/>
          <w:b/>
          <w:sz w:val="12"/>
          <w:szCs w:val="12"/>
        </w:rPr>
        <w:t xml:space="preserve"> e .1A  do Projeto de Lei de uso e ocupação do solo – zoneamento  ZUM +4 </w:t>
      </w:r>
      <w:r w:rsidRPr="00E04CC5">
        <w:rPr>
          <w:rFonts w:ascii="Tahoma" w:eastAsia="Tahoma" w:hAnsi="Tahoma" w:cs="Tahoma"/>
          <w:b/>
          <w:sz w:val="12"/>
          <w:szCs w:val="12"/>
        </w:rPr>
        <w:t>( 4 lamina + 2 de embasamento</w:t>
      </w:r>
      <w:r>
        <w:rPr>
          <w:rFonts w:ascii="Tahoma" w:eastAsia="Tahoma" w:hAnsi="Tahoma" w:cs="Tahoma"/>
          <w:b/>
          <w:sz w:val="12"/>
          <w:szCs w:val="12"/>
        </w:rPr>
        <w:t xml:space="preserve"> = 6 </w:t>
      </w:r>
      <w:r w:rsidR="00863114">
        <w:rPr>
          <w:rFonts w:ascii="Tahoma" w:eastAsia="Tahoma" w:hAnsi="Tahoma" w:cs="Tahoma"/>
          <w:b/>
          <w:sz w:val="12"/>
          <w:szCs w:val="12"/>
        </w:rPr>
        <w:t>andares</w:t>
      </w:r>
      <w:r w:rsidRPr="00E04CC5">
        <w:rPr>
          <w:rFonts w:ascii="Tahoma" w:eastAsia="Tahoma" w:hAnsi="Tahoma" w:cs="Tahoma"/>
          <w:b/>
          <w:sz w:val="12"/>
          <w:szCs w:val="12"/>
        </w:rPr>
        <w:t>)</w:t>
      </w:r>
    </w:p>
    <w:p w:rsidR="00E04CC5" w:rsidRPr="00E04CC5" w:rsidRDefault="00E04CC5" w:rsidP="00E04CC5">
      <w:pPr>
        <w:spacing w:line="360" w:lineRule="auto"/>
        <w:jc w:val="both"/>
        <w:rPr>
          <w:rFonts w:ascii="Tahoma" w:hAnsi="Tahoma" w:cs="Tahoma"/>
          <w:b/>
          <w:sz w:val="12"/>
          <w:szCs w:val="12"/>
        </w:rPr>
      </w:pPr>
      <w:r w:rsidRPr="00E04CC5">
        <w:rPr>
          <w:rFonts w:ascii="Tahoma" w:hAnsi="Tahoma" w:cs="Tahoma"/>
          <w:b/>
          <w:sz w:val="12"/>
          <w:szCs w:val="12"/>
        </w:rPr>
        <w:t xml:space="preserve">Mapa do lado direito extraído do MAPA </w:t>
      </w:r>
      <w:proofErr w:type="gramStart"/>
      <w:r w:rsidRPr="00E04CC5">
        <w:rPr>
          <w:rFonts w:ascii="Tahoma" w:hAnsi="Tahoma" w:cs="Tahoma"/>
          <w:b/>
          <w:sz w:val="12"/>
          <w:szCs w:val="12"/>
        </w:rPr>
        <w:t>5</w:t>
      </w:r>
      <w:proofErr w:type="gramEnd"/>
      <w:r w:rsidRPr="00E04CC5">
        <w:rPr>
          <w:rFonts w:ascii="Tahoma" w:hAnsi="Tahoma" w:cs="Tahoma"/>
          <w:b/>
          <w:sz w:val="12"/>
          <w:szCs w:val="12"/>
        </w:rPr>
        <w:t xml:space="preserve"> da Lei nº 3.385/2019 – Plano Diretor de Niterói</w:t>
      </w:r>
    </w:p>
    <w:p w:rsidR="00CC085B" w:rsidRPr="00102CB6" w:rsidRDefault="00044633" w:rsidP="003973B9">
      <w:pPr>
        <w:spacing w:line="276" w:lineRule="auto"/>
        <w:jc w:val="both"/>
        <w:rPr>
          <w:rFonts w:ascii="Tahoma" w:hAnsi="Tahoma" w:cs="Tahoma"/>
          <w:b/>
          <w:sz w:val="22"/>
          <w:szCs w:val="22"/>
        </w:rPr>
      </w:pPr>
      <w:hyperlink r:id="rId11" w:history="1">
        <w:r w:rsidR="00E04CC5" w:rsidRPr="00863114">
          <w:rPr>
            <w:rStyle w:val="Hyperlink"/>
            <w:rFonts w:ascii="Tahoma" w:hAnsi="Tahoma" w:cs="Tahoma"/>
            <w:b/>
            <w:color w:val="auto"/>
            <w:u w:val="none"/>
          </w:rPr>
          <w:br/>
        </w:r>
        <w:r w:rsidR="00F02EAE" w:rsidRPr="00863114">
          <w:rPr>
            <w:rStyle w:val="Hyperlink"/>
            <w:rFonts w:ascii="Tahoma" w:hAnsi="Tahoma" w:cs="Tahoma"/>
            <w:b/>
            <w:color w:val="auto"/>
            <w:u w:val="none"/>
          </w:rPr>
          <w:t xml:space="preserve">         </w:t>
        </w:r>
        <w:r w:rsidR="00F02EAE" w:rsidRPr="00863114">
          <w:rPr>
            <w:rStyle w:val="Hyperlink"/>
            <w:rFonts w:ascii="Tahoma" w:hAnsi="Tahoma" w:cs="Tahoma"/>
            <w:color w:val="auto"/>
            <w:u w:val="none"/>
          </w:rPr>
          <w:t xml:space="preserve"> Na </w:t>
        </w:r>
        <w:r w:rsidR="00E04CC5" w:rsidRPr="00863114">
          <w:rPr>
            <w:rStyle w:val="Hyperlink"/>
            <w:rFonts w:ascii="Tahoma" w:hAnsi="Tahoma" w:cs="Tahoma"/>
            <w:b/>
            <w:color w:val="auto"/>
            <w:u w:val="none"/>
          </w:rPr>
          <w:t xml:space="preserve">Lei Ordinária </w:t>
        </w:r>
        <w:r w:rsidR="00F02EAE" w:rsidRPr="00863114">
          <w:rPr>
            <w:rStyle w:val="Hyperlink"/>
            <w:rFonts w:ascii="Tahoma" w:hAnsi="Tahoma" w:cs="Tahoma"/>
            <w:b/>
            <w:color w:val="auto"/>
            <w:u w:val="none"/>
          </w:rPr>
          <w:t>nº</w:t>
        </w:r>
        <w:r w:rsidR="00E04CC5" w:rsidRPr="00863114">
          <w:rPr>
            <w:rStyle w:val="Hyperlink"/>
            <w:rFonts w:ascii="Tahoma" w:hAnsi="Tahoma" w:cs="Tahoma"/>
            <w:b/>
            <w:color w:val="auto"/>
            <w:u w:val="none"/>
          </w:rPr>
          <w:t>2233</w:t>
        </w:r>
        <w:r w:rsidR="00F02EAE" w:rsidRPr="00863114">
          <w:rPr>
            <w:rStyle w:val="Hyperlink"/>
            <w:rFonts w:ascii="Tahoma" w:hAnsi="Tahoma" w:cs="Tahoma"/>
            <w:b/>
            <w:color w:val="auto"/>
            <w:u w:val="none"/>
          </w:rPr>
          <w:t>/</w:t>
        </w:r>
        <w:r w:rsidR="00E04CC5" w:rsidRPr="00863114">
          <w:rPr>
            <w:rStyle w:val="Hyperlink"/>
            <w:rFonts w:ascii="Tahoma" w:hAnsi="Tahoma" w:cs="Tahoma"/>
            <w:b/>
            <w:color w:val="auto"/>
            <w:u w:val="none"/>
          </w:rPr>
          <w:t xml:space="preserve">2005 </w:t>
        </w:r>
        <w:r w:rsidR="00F02EAE" w:rsidRPr="00863114">
          <w:rPr>
            <w:rStyle w:val="Hyperlink"/>
            <w:rFonts w:ascii="Tahoma" w:hAnsi="Tahoma" w:cs="Tahoma"/>
            <w:b/>
            <w:color w:val="auto"/>
            <w:u w:val="none"/>
          </w:rPr>
          <w:t>Plano Urbanístico da Região Norte</w:t>
        </w:r>
      </w:hyperlink>
      <w:r w:rsidR="00F02EAE" w:rsidRPr="00102CB6">
        <w:rPr>
          <w:rFonts w:ascii="Tahoma" w:hAnsi="Tahoma" w:cs="Tahoma"/>
        </w:rPr>
        <w:t xml:space="preserve">, no seu </w:t>
      </w:r>
      <w:r w:rsidR="00CC085B" w:rsidRPr="00102CB6">
        <w:rPr>
          <w:rFonts w:ascii="Tahoma" w:hAnsi="Tahoma" w:cs="Tahoma"/>
        </w:rPr>
        <w:t>Art. 57</w:t>
      </w:r>
      <w:r w:rsidR="00102CB6">
        <w:rPr>
          <w:rFonts w:ascii="Tahoma" w:hAnsi="Tahoma" w:cs="Tahoma"/>
        </w:rPr>
        <w:t xml:space="preserve"> </w:t>
      </w:r>
      <w:r w:rsidR="00863114">
        <w:rPr>
          <w:rFonts w:ascii="Tahoma" w:hAnsi="Tahoma" w:cs="Tahoma"/>
        </w:rPr>
        <w:t>define</w:t>
      </w:r>
      <w:r w:rsidR="00CC085B" w:rsidRPr="00102CB6">
        <w:rPr>
          <w:rFonts w:ascii="Tahoma" w:hAnsi="Tahoma" w:cs="Tahoma"/>
        </w:rPr>
        <w:t xml:space="preserve"> e delimita no Anexo I e Mapa no Anexo III, as faixas marginais de proteção dos Rios Bomba e </w:t>
      </w:r>
      <w:proofErr w:type="spellStart"/>
      <w:r w:rsidR="00CC085B" w:rsidRPr="00102CB6">
        <w:rPr>
          <w:rFonts w:ascii="Tahoma" w:hAnsi="Tahoma" w:cs="Tahoma"/>
        </w:rPr>
        <w:t>Maruí</w:t>
      </w:r>
      <w:proofErr w:type="spellEnd"/>
      <w:r w:rsidR="00CC085B" w:rsidRPr="00102CB6">
        <w:rPr>
          <w:rFonts w:ascii="Tahoma" w:hAnsi="Tahoma" w:cs="Tahoma"/>
        </w:rPr>
        <w:t xml:space="preserve">, </w:t>
      </w:r>
      <w:r w:rsidR="00102CB6">
        <w:rPr>
          <w:rFonts w:ascii="Tahoma" w:hAnsi="Tahoma" w:cs="Tahoma"/>
        </w:rPr>
        <w:t xml:space="preserve">e cita </w:t>
      </w:r>
      <w:r w:rsidR="00CC085B" w:rsidRPr="00102CB6">
        <w:rPr>
          <w:rFonts w:ascii="Tahoma" w:hAnsi="Tahoma" w:cs="Tahoma"/>
        </w:rPr>
        <w:t>que</w:t>
      </w:r>
      <w:r w:rsidR="00102CB6">
        <w:rPr>
          <w:rFonts w:ascii="Tahoma" w:hAnsi="Tahoma" w:cs="Tahoma"/>
        </w:rPr>
        <w:t xml:space="preserve"> </w:t>
      </w:r>
      <w:r w:rsidR="00CC085B" w:rsidRPr="00102CB6">
        <w:rPr>
          <w:rFonts w:ascii="Tahoma" w:hAnsi="Tahoma" w:cs="Tahoma"/>
        </w:rPr>
        <w:t xml:space="preserve">deverão </w:t>
      </w:r>
      <w:r w:rsidR="00CC085B" w:rsidRPr="00102CB6">
        <w:rPr>
          <w:rFonts w:ascii="Tahoma" w:hAnsi="Tahoma" w:cs="Tahoma"/>
          <w:b/>
        </w:rPr>
        <w:t>respeitar faixa "</w:t>
      </w:r>
      <w:proofErr w:type="spellStart"/>
      <w:r w:rsidR="00CC085B" w:rsidRPr="00102CB6">
        <w:rPr>
          <w:rFonts w:ascii="Tahoma" w:hAnsi="Tahoma" w:cs="Tahoma"/>
          <w:b/>
        </w:rPr>
        <w:t>non</w:t>
      </w:r>
      <w:proofErr w:type="spellEnd"/>
      <w:r w:rsidR="00CC085B" w:rsidRPr="00102CB6">
        <w:rPr>
          <w:rFonts w:ascii="Tahoma" w:hAnsi="Tahoma" w:cs="Tahoma"/>
          <w:b/>
        </w:rPr>
        <w:t xml:space="preserve"> </w:t>
      </w:r>
      <w:proofErr w:type="spellStart"/>
      <w:r w:rsidR="00CC085B" w:rsidRPr="00102CB6">
        <w:rPr>
          <w:rFonts w:ascii="Tahoma" w:hAnsi="Tahoma" w:cs="Tahoma"/>
          <w:b/>
        </w:rPr>
        <w:t>aedificandi</w:t>
      </w:r>
      <w:proofErr w:type="spellEnd"/>
      <w:r w:rsidR="00CC085B" w:rsidRPr="00102CB6">
        <w:rPr>
          <w:rFonts w:ascii="Tahoma" w:hAnsi="Tahoma" w:cs="Tahoma"/>
          <w:b/>
        </w:rPr>
        <w:t>" (</w:t>
      </w:r>
      <w:proofErr w:type="spellStart"/>
      <w:proofErr w:type="gramStart"/>
      <w:r w:rsidR="00CC085B" w:rsidRPr="00102CB6">
        <w:rPr>
          <w:rFonts w:ascii="Tahoma" w:hAnsi="Tahoma" w:cs="Tahoma"/>
          <w:b/>
        </w:rPr>
        <w:t>F.N.</w:t>
      </w:r>
      <w:proofErr w:type="spellEnd"/>
      <w:proofErr w:type="gramEnd"/>
      <w:r w:rsidR="00CC085B" w:rsidRPr="00102CB6">
        <w:rPr>
          <w:rFonts w:ascii="Tahoma" w:hAnsi="Tahoma" w:cs="Tahoma"/>
          <w:b/>
        </w:rPr>
        <w:t>A) de 6,00m</w:t>
      </w:r>
      <w:r w:rsidR="00102CB6" w:rsidRPr="00102CB6">
        <w:rPr>
          <w:rFonts w:ascii="Tahoma" w:hAnsi="Tahoma" w:cs="Tahoma"/>
          <w:b/>
        </w:rPr>
        <w:t xml:space="preserve"> (seis metros)</w:t>
      </w:r>
      <w:r w:rsidR="00102CB6">
        <w:rPr>
          <w:rFonts w:ascii="Tahoma" w:hAnsi="Tahoma" w:cs="Tahoma"/>
        </w:rPr>
        <w:t xml:space="preserve"> da margem do Rio, e continua no seu </w:t>
      </w:r>
      <w:r w:rsidR="00CC085B" w:rsidRPr="00CC085B">
        <w:rPr>
          <w:rFonts w:ascii="Tahoma" w:hAnsi="Tahoma" w:cs="Tahoma"/>
          <w:sz w:val="22"/>
          <w:szCs w:val="22"/>
        </w:rPr>
        <w:t>Art. 134</w:t>
      </w:r>
      <w:r w:rsidR="00863114">
        <w:rPr>
          <w:rFonts w:ascii="Tahoma" w:hAnsi="Tahoma" w:cs="Tahoma"/>
          <w:sz w:val="22"/>
          <w:szCs w:val="22"/>
        </w:rPr>
        <w:t>,</w:t>
      </w:r>
      <w:r w:rsidR="00CC085B" w:rsidRPr="00CC085B">
        <w:rPr>
          <w:rFonts w:ascii="Tahoma" w:hAnsi="Tahoma" w:cs="Tahoma"/>
          <w:sz w:val="22"/>
          <w:szCs w:val="22"/>
        </w:rPr>
        <w:t xml:space="preserve"> </w:t>
      </w:r>
      <w:r w:rsidR="00102CB6">
        <w:rPr>
          <w:rFonts w:ascii="Tahoma" w:hAnsi="Tahoma" w:cs="Tahoma"/>
          <w:sz w:val="22"/>
          <w:szCs w:val="22"/>
        </w:rPr>
        <w:t xml:space="preserve">Sobre </w:t>
      </w:r>
      <w:r w:rsidR="00CC085B" w:rsidRPr="00CC085B">
        <w:rPr>
          <w:rFonts w:ascii="Tahoma" w:hAnsi="Tahoma" w:cs="Tahoma"/>
          <w:sz w:val="22"/>
          <w:szCs w:val="22"/>
        </w:rPr>
        <w:t>cria</w:t>
      </w:r>
      <w:r w:rsidR="00102CB6">
        <w:rPr>
          <w:rFonts w:ascii="Tahoma" w:hAnsi="Tahoma" w:cs="Tahoma"/>
          <w:sz w:val="22"/>
          <w:szCs w:val="22"/>
        </w:rPr>
        <w:t>ção</w:t>
      </w:r>
      <w:r w:rsidR="00CC085B" w:rsidRPr="00CC085B">
        <w:rPr>
          <w:rFonts w:ascii="Tahoma" w:hAnsi="Tahoma" w:cs="Tahoma"/>
          <w:sz w:val="22"/>
          <w:szCs w:val="22"/>
        </w:rPr>
        <w:t xml:space="preserve"> </w:t>
      </w:r>
      <w:r w:rsidR="00102CB6">
        <w:rPr>
          <w:rFonts w:ascii="Tahoma" w:hAnsi="Tahoma" w:cs="Tahoma"/>
          <w:sz w:val="22"/>
          <w:szCs w:val="22"/>
        </w:rPr>
        <w:t>d</w:t>
      </w:r>
      <w:r w:rsidR="00CC085B" w:rsidRPr="00CC085B">
        <w:rPr>
          <w:rFonts w:ascii="Tahoma" w:hAnsi="Tahoma" w:cs="Tahoma"/>
          <w:sz w:val="22"/>
          <w:szCs w:val="22"/>
        </w:rPr>
        <w:t xml:space="preserve">a Área de Especial Interesse Urbanístico  para implementação de projeto de retificação do Rio </w:t>
      </w:r>
      <w:proofErr w:type="spellStart"/>
      <w:r w:rsidR="00CC085B" w:rsidRPr="00CC085B">
        <w:rPr>
          <w:rFonts w:ascii="Tahoma" w:hAnsi="Tahoma" w:cs="Tahoma"/>
          <w:sz w:val="22"/>
          <w:szCs w:val="22"/>
        </w:rPr>
        <w:t>Maruí</w:t>
      </w:r>
      <w:proofErr w:type="spellEnd"/>
      <w:r w:rsidR="00CC085B" w:rsidRPr="00CC085B">
        <w:rPr>
          <w:rFonts w:ascii="Tahoma" w:hAnsi="Tahoma" w:cs="Tahoma"/>
          <w:sz w:val="22"/>
          <w:szCs w:val="22"/>
        </w:rPr>
        <w:t xml:space="preserve">, </w:t>
      </w:r>
      <w:r w:rsidR="00CC085B" w:rsidRPr="00102CB6">
        <w:rPr>
          <w:rFonts w:ascii="Tahoma" w:hAnsi="Tahoma" w:cs="Tahoma"/>
          <w:b/>
          <w:sz w:val="22"/>
          <w:szCs w:val="22"/>
        </w:rPr>
        <w:t>com o objetivo de eliminar pontos críticos de drenagem e constantes alagamentos.</w:t>
      </w:r>
    </w:p>
    <w:p w:rsidR="00CC085B" w:rsidRPr="00CC085B" w:rsidRDefault="00CC085B" w:rsidP="003973B9">
      <w:pPr>
        <w:spacing w:line="276" w:lineRule="auto"/>
        <w:jc w:val="both"/>
        <w:rPr>
          <w:rFonts w:ascii="Tahoma" w:hAnsi="Tahoma" w:cs="Tahoma"/>
          <w:sz w:val="22"/>
          <w:szCs w:val="22"/>
        </w:rPr>
      </w:pPr>
    </w:p>
    <w:p w:rsidR="00BD3542" w:rsidRPr="008C0C34" w:rsidRDefault="00BD3542" w:rsidP="003973B9">
      <w:pPr>
        <w:spacing w:line="276" w:lineRule="auto"/>
        <w:ind w:firstLine="720"/>
        <w:jc w:val="both"/>
        <w:rPr>
          <w:rFonts w:ascii="Tahoma" w:hAnsi="Tahoma" w:cs="Tahoma"/>
          <w:sz w:val="22"/>
          <w:szCs w:val="22"/>
        </w:rPr>
      </w:pPr>
      <w:r w:rsidRPr="008C0C34">
        <w:rPr>
          <w:rFonts w:ascii="Tahoma" w:hAnsi="Tahoma" w:cs="Tahoma"/>
          <w:sz w:val="22"/>
          <w:szCs w:val="22"/>
        </w:rPr>
        <w:t xml:space="preserve"> </w:t>
      </w:r>
      <w:r w:rsidR="00CC085B">
        <w:rPr>
          <w:rFonts w:ascii="Tahoma" w:hAnsi="Tahoma" w:cs="Tahoma"/>
          <w:sz w:val="22"/>
          <w:szCs w:val="22"/>
        </w:rPr>
        <w:t xml:space="preserve">A </w:t>
      </w:r>
      <w:r w:rsidRPr="008C0C34">
        <w:rPr>
          <w:rFonts w:ascii="Tahoma" w:hAnsi="Tahoma" w:cs="Tahoma"/>
          <w:sz w:val="22"/>
          <w:szCs w:val="22"/>
        </w:rPr>
        <w:t xml:space="preserve">lei florestal determina que as áreas situadas perto de qualquer curso </w:t>
      </w:r>
      <w:proofErr w:type="spellStart"/>
      <w:proofErr w:type="gramStart"/>
      <w:r w:rsidRPr="008C0C34">
        <w:rPr>
          <w:rFonts w:ascii="Tahoma" w:hAnsi="Tahoma" w:cs="Tahoma"/>
          <w:sz w:val="22"/>
          <w:szCs w:val="22"/>
        </w:rPr>
        <w:t>d´água</w:t>
      </w:r>
      <w:proofErr w:type="spellEnd"/>
      <w:proofErr w:type="gramEnd"/>
      <w:r w:rsidRPr="008C0C34">
        <w:rPr>
          <w:rFonts w:ascii="Tahoma" w:hAnsi="Tahoma" w:cs="Tahoma"/>
          <w:sz w:val="22"/>
          <w:szCs w:val="22"/>
        </w:rPr>
        <w:t xml:space="preserve"> têm com área de proteção permanente uma faixa que varia de acordo com o tamanho do curso </w:t>
      </w:r>
      <w:proofErr w:type="spellStart"/>
      <w:r w:rsidRPr="008C0C34">
        <w:rPr>
          <w:rFonts w:ascii="Tahoma" w:hAnsi="Tahoma" w:cs="Tahoma"/>
          <w:sz w:val="22"/>
          <w:szCs w:val="22"/>
        </w:rPr>
        <w:t>d´água</w:t>
      </w:r>
      <w:proofErr w:type="spellEnd"/>
      <w:r w:rsidRPr="008C0C34">
        <w:rPr>
          <w:rFonts w:ascii="Tahoma" w:hAnsi="Tahoma" w:cs="Tahoma"/>
          <w:sz w:val="22"/>
          <w:szCs w:val="22"/>
        </w:rPr>
        <w:t>. A vegetação situada em APP deverá ser mantida pelo proprietário da área, possuidor ou ocupante a qualquer título, pessoa física ou jurídica, de direito público ou privado.</w:t>
      </w:r>
      <w:r w:rsidR="00102CB6">
        <w:rPr>
          <w:rFonts w:ascii="Tahoma" w:hAnsi="Tahoma" w:cs="Tahoma"/>
          <w:sz w:val="22"/>
          <w:szCs w:val="22"/>
        </w:rPr>
        <w:t xml:space="preserve"> </w:t>
      </w:r>
      <w:r w:rsidRPr="008C0C34">
        <w:rPr>
          <w:rFonts w:ascii="Tahoma" w:hAnsi="Tahoma" w:cs="Tahoma"/>
          <w:sz w:val="22"/>
          <w:szCs w:val="22"/>
        </w:rPr>
        <w:t>Alterações na vegetação nativa de APP somente poderão ocorrer nas hipóteses de utilidade pública, de interesse social ou de baixo impacto ambiental, conforme previsão da lei.</w:t>
      </w:r>
    </w:p>
    <w:p w:rsidR="003973B9" w:rsidRDefault="003973B9" w:rsidP="008C0C34">
      <w:pPr>
        <w:spacing w:line="360" w:lineRule="auto"/>
        <w:rPr>
          <w:rFonts w:ascii="Tahoma" w:hAnsi="Tahoma" w:cs="Tahoma"/>
          <w:sz w:val="22"/>
          <w:szCs w:val="22"/>
        </w:rPr>
      </w:pPr>
    </w:p>
    <w:p w:rsidR="003973B9" w:rsidRDefault="003973B9" w:rsidP="008C0C34">
      <w:pPr>
        <w:spacing w:line="360" w:lineRule="auto"/>
        <w:rPr>
          <w:rFonts w:ascii="Tahoma" w:hAnsi="Tahoma" w:cs="Tahoma"/>
          <w:sz w:val="22"/>
          <w:szCs w:val="22"/>
        </w:rPr>
      </w:pPr>
    </w:p>
    <w:p w:rsidR="00BD3542" w:rsidRPr="008C0C34" w:rsidRDefault="00301783" w:rsidP="008C0C34">
      <w:pPr>
        <w:spacing w:line="360" w:lineRule="auto"/>
        <w:rPr>
          <w:rFonts w:ascii="Tahoma" w:hAnsi="Tahoma" w:cs="Tahoma"/>
          <w:sz w:val="22"/>
          <w:szCs w:val="22"/>
        </w:rPr>
      </w:pPr>
      <w:r>
        <w:rPr>
          <w:rFonts w:ascii="Tahoma" w:hAnsi="Tahoma" w:cs="Tahoma"/>
          <w:sz w:val="22"/>
          <w:szCs w:val="22"/>
        </w:rPr>
        <w:lastRenderedPageBreak/>
        <w:t xml:space="preserve">Na </w:t>
      </w:r>
      <w:r w:rsidR="00BD3542" w:rsidRPr="008C0C34">
        <w:rPr>
          <w:rFonts w:ascii="Tahoma" w:hAnsi="Tahoma" w:cs="Tahoma"/>
          <w:sz w:val="22"/>
          <w:szCs w:val="22"/>
        </w:rPr>
        <w:t>Lei 12.651/2012</w:t>
      </w:r>
      <w:r>
        <w:rPr>
          <w:rFonts w:ascii="Tahoma" w:hAnsi="Tahoma" w:cs="Tahoma"/>
          <w:sz w:val="22"/>
          <w:szCs w:val="22"/>
        </w:rPr>
        <w:t>:</w:t>
      </w:r>
      <w:r>
        <w:rPr>
          <w:rFonts w:ascii="Tahoma" w:hAnsi="Tahoma" w:cs="Tahoma"/>
          <w:sz w:val="22"/>
          <w:szCs w:val="22"/>
        </w:rPr>
        <w:br/>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Art. 3o  Para os efeitos desta Lei, entende-se por:</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II - Área de Preservação Permanente - APP: área protegida, coberta ou não por vegetação nativa, com a função ambiental de preservar os recursos hídricos, a paisagem, a estabilidade geológica e a biodiversidade, facilitar o fluxo gênico de fauna e flora, proteger o solo e assegurar o bem-estar das populações humanas;</w:t>
      </w:r>
    </w:p>
    <w:p w:rsidR="00301783" w:rsidRDefault="00301783" w:rsidP="008C0C34">
      <w:pPr>
        <w:spacing w:line="360" w:lineRule="auto"/>
        <w:rPr>
          <w:rFonts w:ascii="Tahoma" w:hAnsi="Tahoma" w:cs="Tahoma"/>
          <w:sz w:val="22"/>
          <w:szCs w:val="22"/>
        </w:rPr>
      </w:pP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Art. 4o  Considera-se Área de Preservação Permanente, em zonas rurais ou urbanas, para os efeitos desta Lei:</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 - as faixas marginais de qualquer curso d’água natural perene e intermitente, excluídos os efêmeros, desde a borda da calha do leito regular, em largura mínima de: </w:t>
      </w:r>
      <w:r w:rsidR="008C0C34" w:rsidRPr="008C0C34">
        <w:rPr>
          <w:rFonts w:ascii="Tahoma" w:hAnsi="Tahoma" w:cs="Tahoma"/>
          <w:sz w:val="22"/>
          <w:szCs w:val="22"/>
        </w:rPr>
        <w:t>(</w:t>
      </w:r>
      <w:r w:rsidRPr="008C0C34">
        <w:rPr>
          <w:rFonts w:ascii="Tahoma" w:hAnsi="Tahoma" w:cs="Tahoma"/>
          <w:sz w:val="22"/>
          <w:szCs w:val="22"/>
        </w:rPr>
        <w:t>Incluído pela Lei nº 12.727, de 2012).</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 30 (trinta) metros, para os cursos d’água de menos de 10 (dez) metros de largura;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b) 50 (cinquenta) metros, para os cursos d’água que tenham de 10 (dez) a 50 (cinquenta) metros de largura;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c) 100 (cem) metros, para os cursos d’água que tenham de 50 (cinquenta) a 200 (duzentos) metros de largura;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d) 200 (duzentos) metros, para os cursos d’água que tenham de 200 (duzentos) a 600 (seiscentos) metros de largura;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e) 500 (quinhentos) metros, para os cursos d’água que tenham largura superior a 600 (seiscentos) metros;</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II - as áreas no entorno dos lagos e lagoas naturais, em faixa com largura mínima de:</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 100 (cem) metros, em zonas rurais, exceto para o corpo d’água com até 20 (vinte) hectares de superfície, cuja faixa marginal será de 50 (cinquenta) metros;</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b) 30 (trinta) metros, em zonas urbanas;</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III - as áreas no entorno dos reservatórios d’água artificiais, decorrentes de barramento ou represamento de cursos d’água naturais, na faixa definida na licença ambiental do empreendimento;      (Incluído pela Lei nº 12.727, de 2012).</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IV - as áreas no entorno das nascentes e dos olhos d’água perenes, qualquer que seja sua situação topográfica, no raio mínimo de 50 (cinquenta) metros;      (Redação dada pela Lei nº 12.727, de 2012).</w:t>
      </w:r>
    </w:p>
    <w:p w:rsidR="00301783" w:rsidRDefault="00301783" w:rsidP="008C0C34">
      <w:pPr>
        <w:spacing w:line="360" w:lineRule="auto"/>
        <w:rPr>
          <w:rFonts w:ascii="Tahoma" w:hAnsi="Tahoma" w:cs="Tahoma"/>
          <w:sz w:val="22"/>
          <w:szCs w:val="22"/>
        </w:rPr>
      </w:pP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V - as encostas ou partes destas com declividade superior a 45°, equivalente a 100% (cem por cento) na linha de maior declive;</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VI - as restingas, como fixadoras de dunas ou estabilizadoras de mangues;</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VII - os manguezais, em toda a sua extensão;</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VIII - as bordas dos tabuleiros ou chapadas, até a linha de ruptura do relevo, em faixa nunca inferior a 100 (cem) metros em projeções horizontais;</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IX - no topo de morros, montes, montanhas e serras, com altura mínima de 100 (cem) metros e inclinação média maior que 25°, as áreas delimitadas a partir da curva de nível correspondente a 2/3 (dois terços) da altura mínima da elevação sempre em relação à base, sendo esta definida pelo plano horizontal determinado por planície ou espelho d’água adjacente ou, nos relevos ondulados, pela cota do ponto de sela mais próximo da elevação;</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X - as áreas em altitude superior a 1.800 (mil e oitocentos) metros, qualquer que seja a vegetação;</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XI - em veredas, a faixa marginal, em projeção horizontal, com largura mínima de 50 (cinquenta) metros, a partir do espaço permanentemente brejoso e encharcado.      (Redação dada pela Lei nº 12.727, de 2012).</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1o  Não será exigida Área de Preservação Permanente no entorno de reservatórios artificiais de água que não decorram de barramento ou represamento de cursos d’água naturais.      (Redação dada pela Lei nº 12.727, de 2012).</w:t>
      </w:r>
    </w:p>
    <w:p w:rsidR="00301783" w:rsidRDefault="00301783" w:rsidP="008C0C34">
      <w:pPr>
        <w:spacing w:line="360" w:lineRule="auto"/>
        <w:rPr>
          <w:rFonts w:ascii="Tahoma" w:hAnsi="Tahoma" w:cs="Tahoma"/>
          <w:sz w:val="22"/>
          <w:szCs w:val="22"/>
        </w:rPr>
      </w:pP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Art. 7o  A vegetação situada em Área de Preservação Permanente deverá ser mantida pelo proprietário da área, possuidor ou ocupante a qualquer título, pessoa física ou jurídica, de direito público ou privado.</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1o  Tendo ocorrido supressão de vegetação situada em Área de Preservação Permanente, o proprietário da área, possuidor ou ocupante a qualquer título é obrigado a promover a recomposição da vegetação, ressalvados os usos autorizados previstos nesta Lei.</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2o  A obrigação prevista no § 1o tem natureza real e é transmitida ao sucessor no caso de transferência de domínio ou posse do imóvel rural.</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xml:space="preserve">§ 3o  No caso de supressão não autorizada de vegetação realizada após 22 de julho de 2008, é vedada a concessão de novas autorizações de supressão de vegetação enquanto não cumpridas </w:t>
      </w:r>
      <w:proofErr w:type="gramStart"/>
      <w:r w:rsidRPr="008C0C34">
        <w:rPr>
          <w:rFonts w:ascii="Tahoma" w:hAnsi="Tahoma" w:cs="Tahoma"/>
          <w:sz w:val="22"/>
          <w:szCs w:val="22"/>
        </w:rPr>
        <w:t>as</w:t>
      </w:r>
      <w:proofErr w:type="gramEnd"/>
      <w:r w:rsidRPr="008C0C34">
        <w:rPr>
          <w:rFonts w:ascii="Tahoma" w:hAnsi="Tahoma" w:cs="Tahoma"/>
          <w:sz w:val="22"/>
          <w:szCs w:val="22"/>
        </w:rPr>
        <w:t xml:space="preserve"> obrigações previstas no § 1o.</w:t>
      </w:r>
    </w:p>
    <w:p w:rsidR="00301783" w:rsidRDefault="00301783" w:rsidP="008C0C34">
      <w:pPr>
        <w:spacing w:line="360" w:lineRule="auto"/>
        <w:rPr>
          <w:rFonts w:ascii="Tahoma" w:hAnsi="Tahoma" w:cs="Tahoma"/>
          <w:sz w:val="22"/>
          <w:szCs w:val="22"/>
        </w:rPr>
      </w:pPr>
    </w:p>
    <w:p w:rsidR="00301783" w:rsidRDefault="00301783" w:rsidP="008C0C34">
      <w:pPr>
        <w:spacing w:line="360" w:lineRule="auto"/>
        <w:rPr>
          <w:rFonts w:ascii="Tahoma" w:hAnsi="Tahoma" w:cs="Tahoma"/>
          <w:sz w:val="22"/>
          <w:szCs w:val="22"/>
        </w:rPr>
      </w:pP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xml:space="preserve">Art. 8o  A intervenção ou a supressão de vegetação nativa em Área de Preservação Permanente somente ocorrerá nas hipóteses de utilidade pública, de interesse social ou de </w:t>
      </w:r>
      <w:proofErr w:type="gramStart"/>
      <w:r w:rsidRPr="008C0C34">
        <w:rPr>
          <w:rFonts w:ascii="Tahoma" w:hAnsi="Tahoma" w:cs="Tahoma"/>
          <w:sz w:val="22"/>
          <w:szCs w:val="22"/>
        </w:rPr>
        <w:t>baixo impacto ambiental previstas</w:t>
      </w:r>
      <w:proofErr w:type="gramEnd"/>
      <w:r w:rsidRPr="008C0C34">
        <w:rPr>
          <w:rFonts w:ascii="Tahoma" w:hAnsi="Tahoma" w:cs="Tahoma"/>
          <w:sz w:val="22"/>
          <w:szCs w:val="22"/>
        </w:rPr>
        <w:t xml:space="preserve"> nesta Lei.</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xml:space="preserve">§ 1o  A supressão de vegetação nativa protetora de nascentes, dunas e restingas somente </w:t>
      </w:r>
      <w:proofErr w:type="gramStart"/>
      <w:r w:rsidRPr="008C0C34">
        <w:rPr>
          <w:rFonts w:ascii="Tahoma" w:hAnsi="Tahoma" w:cs="Tahoma"/>
          <w:sz w:val="22"/>
          <w:szCs w:val="22"/>
        </w:rPr>
        <w:t>poderá ser autorizada</w:t>
      </w:r>
      <w:proofErr w:type="gramEnd"/>
      <w:r w:rsidRPr="008C0C34">
        <w:rPr>
          <w:rFonts w:ascii="Tahoma" w:hAnsi="Tahoma" w:cs="Tahoma"/>
          <w:sz w:val="22"/>
          <w:szCs w:val="22"/>
        </w:rPr>
        <w:t xml:space="preserve"> em caso de utilidade pública.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2o  A intervenção ou a supressão de vegetação nativa em Área de Preservação Permanente de que tratam os incisos VI e VII do caput do art. 4o poderá ser autorizada, excepcionalmente, em locais onde a função ecológica do manguezal esteja comprometida, para execução de obras habitacionais e de urbanização, inseridas em projetos de regularização fundiária de interesse social, em áreas urbanas consolidadas ocupadas por população de baixa renda.</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xml:space="preserve">§ 3o  É dispensada a autorização do órgão ambiental </w:t>
      </w:r>
      <w:proofErr w:type="gramStart"/>
      <w:r w:rsidRPr="008C0C34">
        <w:rPr>
          <w:rFonts w:ascii="Tahoma" w:hAnsi="Tahoma" w:cs="Tahoma"/>
          <w:sz w:val="22"/>
          <w:szCs w:val="22"/>
        </w:rPr>
        <w:t>competente para a execução, em caráter de urgência, de atividades de segurança nacional e obras de interesse da defesa civil destinadas à prevenção e mitigação de acidentes em áreas urbanas</w:t>
      </w:r>
      <w:proofErr w:type="gramEnd"/>
      <w:r w:rsidRPr="008C0C34">
        <w:rPr>
          <w:rFonts w:ascii="Tahoma" w:hAnsi="Tahoma" w:cs="Tahoma"/>
          <w:sz w:val="22"/>
          <w:szCs w:val="22"/>
        </w:rPr>
        <w:t>.</w:t>
      </w: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 4o  Não haverá, em qualquer hipótese, direito à regularização de futuras intervenções ou supressões de vegetação nativa, além das previstas nesta Lei.</w:t>
      </w:r>
    </w:p>
    <w:p w:rsidR="00301783" w:rsidRDefault="00301783" w:rsidP="008C0C34">
      <w:pPr>
        <w:spacing w:line="360" w:lineRule="auto"/>
        <w:rPr>
          <w:rFonts w:ascii="Tahoma" w:hAnsi="Tahoma" w:cs="Tahoma"/>
          <w:sz w:val="22"/>
          <w:szCs w:val="22"/>
        </w:rPr>
      </w:pPr>
    </w:p>
    <w:p w:rsidR="00BD3542" w:rsidRPr="008C0C34" w:rsidRDefault="00BD3542" w:rsidP="008C0C34">
      <w:pPr>
        <w:spacing w:line="360" w:lineRule="auto"/>
        <w:rPr>
          <w:rFonts w:ascii="Tahoma" w:hAnsi="Tahoma" w:cs="Tahoma"/>
          <w:sz w:val="22"/>
          <w:szCs w:val="22"/>
        </w:rPr>
      </w:pPr>
      <w:r w:rsidRPr="008C0C34">
        <w:rPr>
          <w:rFonts w:ascii="Tahoma" w:hAnsi="Tahoma" w:cs="Tahoma"/>
          <w:sz w:val="22"/>
          <w:szCs w:val="22"/>
        </w:rPr>
        <w:t>Art. 9o  É permitido o acesso de pessoas e animais às Áreas de Preservação Permanente para obtenção de água e para realização de atividades de baixo impacto ambiental.</w:t>
      </w:r>
    </w:p>
    <w:p w:rsidR="00BD3542" w:rsidRDefault="00BD3542" w:rsidP="003E54FD">
      <w:pPr>
        <w:shd w:val="clear" w:color="auto" w:fill="FFFFFF"/>
        <w:spacing w:line="360" w:lineRule="auto"/>
        <w:ind w:firstLine="708"/>
        <w:jc w:val="both"/>
        <w:rPr>
          <w:rFonts w:ascii="Tahoma" w:eastAsia="Tahoma" w:hAnsi="Tahoma" w:cs="Tahoma"/>
          <w:sz w:val="23"/>
          <w:szCs w:val="23"/>
        </w:rPr>
      </w:pPr>
    </w:p>
    <w:p w:rsidR="00744EBE" w:rsidRPr="00301783" w:rsidRDefault="003E4EA3" w:rsidP="003E54FD">
      <w:pPr>
        <w:shd w:val="clear" w:color="auto" w:fill="FFFFFF"/>
        <w:spacing w:line="360" w:lineRule="auto"/>
        <w:ind w:firstLine="708"/>
        <w:jc w:val="both"/>
        <w:rPr>
          <w:rFonts w:ascii="Tahoma" w:eastAsia="Tahoma" w:hAnsi="Tahoma" w:cs="Tahoma"/>
          <w:sz w:val="23"/>
          <w:szCs w:val="23"/>
        </w:rPr>
      </w:pPr>
      <w:r w:rsidRPr="00301783">
        <w:rPr>
          <w:rFonts w:ascii="Tahoma" w:eastAsia="Tahoma" w:hAnsi="Tahoma" w:cs="Tahoma"/>
          <w:sz w:val="23"/>
          <w:szCs w:val="23"/>
        </w:rPr>
        <w:t>A preocupação com a proteção das áreas verdes que ainda restam, são pontos que precisam ser enfrentados, pois a ocupação urbana vem diminuindo expressivamente às áreas verdes naturais da cidade, caso nada seja feito para reverter essa situação, em poucos anos não elas não se farão mais presentes.</w:t>
      </w:r>
    </w:p>
    <w:p w:rsidR="00744EBE" w:rsidRPr="00301783" w:rsidRDefault="003E4EA3" w:rsidP="003E54FD">
      <w:pPr>
        <w:shd w:val="clear" w:color="auto" w:fill="FFFFFF"/>
        <w:spacing w:line="360" w:lineRule="auto"/>
        <w:ind w:firstLine="708"/>
        <w:jc w:val="both"/>
        <w:rPr>
          <w:rFonts w:ascii="Tahoma" w:eastAsia="Tahoma" w:hAnsi="Tahoma" w:cs="Tahoma"/>
          <w:sz w:val="23"/>
          <w:szCs w:val="23"/>
        </w:rPr>
      </w:pPr>
      <w:r w:rsidRPr="00301783">
        <w:rPr>
          <w:rFonts w:ascii="Tahoma" w:eastAsia="Tahoma" w:hAnsi="Tahoma" w:cs="Tahoma"/>
          <w:sz w:val="23"/>
          <w:szCs w:val="23"/>
        </w:rPr>
        <w:t xml:space="preserve"> Para reverter esse quadro de </w:t>
      </w:r>
      <w:proofErr w:type="spellStart"/>
      <w:r w:rsidRPr="00301783">
        <w:rPr>
          <w:rFonts w:ascii="Tahoma" w:eastAsia="Tahoma" w:hAnsi="Tahoma" w:cs="Tahoma"/>
          <w:sz w:val="23"/>
          <w:szCs w:val="23"/>
        </w:rPr>
        <w:t>insustentabilidade</w:t>
      </w:r>
      <w:proofErr w:type="spellEnd"/>
      <w:r w:rsidRPr="00301783">
        <w:rPr>
          <w:rFonts w:ascii="Tahoma" w:eastAsia="Tahoma" w:hAnsi="Tahoma" w:cs="Tahoma"/>
          <w:sz w:val="23"/>
          <w:szCs w:val="23"/>
        </w:rPr>
        <w:t>, esta lei foi elaborada com os objetivos de conter o crescimento desordenado, de modo a proteger o patrimônio natural remanescente, e desenvolver de forma sustentável a ocupação das áreas com maior disponibilidade de infraestrutura e de serviços para absorver o crescimento populacional.</w:t>
      </w:r>
    </w:p>
    <w:p w:rsidR="009B6C69" w:rsidRDefault="009B6C69" w:rsidP="003E54FD">
      <w:pPr>
        <w:shd w:val="clear" w:color="auto" w:fill="FFFFFF"/>
        <w:spacing w:line="360" w:lineRule="auto"/>
        <w:ind w:firstLine="708"/>
        <w:jc w:val="both"/>
        <w:rPr>
          <w:rFonts w:ascii="Tahoma" w:eastAsia="Tahoma" w:hAnsi="Tahoma" w:cs="Tahoma"/>
          <w:sz w:val="23"/>
          <w:szCs w:val="23"/>
        </w:rPr>
      </w:pPr>
    </w:p>
    <w:p w:rsidR="00744EBE" w:rsidRPr="00301783" w:rsidRDefault="003E4EA3" w:rsidP="003E54FD">
      <w:pPr>
        <w:shd w:val="clear" w:color="auto" w:fill="FFFFFF"/>
        <w:spacing w:line="360" w:lineRule="auto"/>
        <w:ind w:firstLine="708"/>
        <w:jc w:val="both"/>
        <w:rPr>
          <w:rFonts w:ascii="Tahoma" w:eastAsia="Tahoma" w:hAnsi="Tahoma" w:cs="Tahoma"/>
          <w:sz w:val="23"/>
          <w:szCs w:val="23"/>
        </w:rPr>
      </w:pPr>
      <w:proofErr w:type="gramStart"/>
      <w:r w:rsidRPr="00301783">
        <w:rPr>
          <w:rFonts w:ascii="Tahoma" w:eastAsia="Tahoma" w:hAnsi="Tahoma" w:cs="Tahoma"/>
          <w:sz w:val="23"/>
          <w:szCs w:val="23"/>
        </w:rPr>
        <w:lastRenderedPageBreak/>
        <w:t>Se faz</w:t>
      </w:r>
      <w:proofErr w:type="gramEnd"/>
      <w:r w:rsidRPr="00301783">
        <w:rPr>
          <w:rFonts w:ascii="Tahoma" w:eastAsia="Tahoma" w:hAnsi="Tahoma" w:cs="Tahoma"/>
          <w:sz w:val="23"/>
          <w:szCs w:val="23"/>
        </w:rPr>
        <w:t xml:space="preserve"> nec</w:t>
      </w:r>
      <w:r w:rsidR="003E54FD" w:rsidRPr="00301783">
        <w:rPr>
          <w:rFonts w:ascii="Tahoma" w:eastAsia="Tahoma" w:hAnsi="Tahoma" w:cs="Tahoma"/>
          <w:sz w:val="23"/>
          <w:szCs w:val="23"/>
        </w:rPr>
        <w:t xml:space="preserve">essário criar iniciativas para </w:t>
      </w:r>
      <w:r w:rsidRPr="00301783">
        <w:rPr>
          <w:rFonts w:ascii="Tahoma" w:eastAsia="Tahoma" w:hAnsi="Tahoma" w:cs="Tahoma"/>
          <w:sz w:val="23"/>
          <w:szCs w:val="23"/>
        </w:rPr>
        <w:t xml:space="preserve">melhorar a conservação ambiental, começando pela identificação dessas áreas, na proteção e do manejo no longo prazo das redes de espaços verdes interconectados, que são responsáveis em sustentar as funções naturais enquanto promovem benefícios à população, planejamento o desenvolvimento de forma a otimizar o uso do solo, buscando atender as necessidades das pessoas e da natureza, direcionando o desenvolvimento </w:t>
      </w:r>
      <w:proofErr w:type="gramStart"/>
      <w:r w:rsidRPr="00301783">
        <w:rPr>
          <w:rFonts w:ascii="Tahoma" w:eastAsia="Tahoma" w:hAnsi="Tahoma" w:cs="Tahoma"/>
          <w:sz w:val="23"/>
          <w:szCs w:val="23"/>
        </w:rPr>
        <w:t>urbano</w:t>
      </w:r>
      <w:proofErr w:type="gramEnd"/>
      <w:r w:rsidRPr="00301783">
        <w:rPr>
          <w:rFonts w:ascii="Tahoma" w:eastAsia="Tahoma" w:hAnsi="Tahoma" w:cs="Tahoma"/>
          <w:sz w:val="23"/>
          <w:szCs w:val="23"/>
        </w:rPr>
        <w:t xml:space="preserve"> para áreas com melhores </w:t>
      </w:r>
      <w:proofErr w:type="spellStart"/>
      <w:r w:rsidRPr="00301783">
        <w:rPr>
          <w:rFonts w:ascii="Tahoma" w:eastAsia="Tahoma" w:hAnsi="Tahoma" w:cs="Tahoma"/>
          <w:sz w:val="23"/>
          <w:szCs w:val="23"/>
        </w:rPr>
        <w:t>infraestruturas</w:t>
      </w:r>
      <w:proofErr w:type="spellEnd"/>
      <w:r w:rsidRPr="00301783">
        <w:rPr>
          <w:rFonts w:ascii="Tahoma" w:eastAsia="Tahoma" w:hAnsi="Tahoma" w:cs="Tahoma"/>
          <w:sz w:val="23"/>
          <w:szCs w:val="23"/>
        </w:rPr>
        <w:t xml:space="preserve"> urbanas.</w:t>
      </w:r>
    </w:p>
    <w:p w:rsidR="00744EBE" w:rsidRPr="00863114" w:rsidRDefault="003E4EA3" w:rsidP="003E54FD">
      <w:pPr>
        <w:shd w:val="clear" w:color="auto" w:fill="FFFFFF"/>
        <w:spacing w:line="360" w:lineRule="auto"/>
        <w:ind w:firstLine="708"/>
        <w:jc w:val="both"/>
        <w:rPr>
          <w:rFonts w:ascii="Tahoma" w:eastAsia="Tahoma" w:hAnsi="Tahoma" w:cs="Tahoma"/>
          <w:sz w:val="23"/>
          <w:szCs w:val="23"/>
        </w:rPr>
      </w:pPr>
      <w:r w:rsidRPr="00863114">
        <w:rPr>
          <w:rFonts w:ascii="Tahoma" w:eastAsia="Tahoma" w:hAnsi="Tahoma" w:cs="Tahoma"/>
          <w:sz w:val="23"/>
          <w:szCs w:val="23"/>
        </w:rPr>
        <w:t>A Conservação dos Ecossistemas Naturais</w:t>
      </w:r>
      <w:proofErr w:type="gramStart"/>
      <w:r w:rsidRPr="00863114">
        <w:rPr>
          <w:rFonts w:ascii="Tahoma" w:eastAsia="Tahoma" w:hAnsi="Tahoma" w:cs="Tahoma"/>
          <w:sz w:val="23"/>
          <w:szCs w:val="23"/>
        </w:rPr>
        <w:t>, se faz</w:t>
      </w:r>
      <w:proofErr w:type="gramEnd"/>
      <w:r w:rsidRPr="00863114">
        <w:rPr>
          <w:rFonts w:ascii="Tahoma" w:eastAsia="Tahoma" w:hAnsi="Tahoma" w:cs="Tahoma"/>
          <w:sz w:val="23"/>
          <w:szCs w:val="23"/>
        </w:rPr>
        <w:t xml:space="preserve"> necessário pela existência de sistemas ambientais cujos elementos e processos ainda conservam suas características naturais, tais como remanescentes florestais naturais e ecossistemas associados com expressiva distribuição espacial e relativo grau de continuidade e conservação, mantenedoras da biodiversidade e conservação do solo, bem como várzeas preservadas, cabeceiras de drenagem, nascentes e cursos d'água ainda pouco impactados por atividades </w:t>
      </w:r>
      <w:proofErr w:type="spellStart"/>
      <w:r w:rsidRPr="00863114">
        <w:rPr>
          <w:rFonts w:ascii="Tahoma" w:eastAsia="Tahoma" w:hAnsi="Tahoma" w:cs="Tahoma"/>
          <w:sz w:val="23"/>
          <w:szCs w:val="23"/>
        </w:rPr>
        <w:t>antrópicas</w:t>
      </w:r>
      <w:proofErr w:type="spellEnd"/>
      <w:r w:rsidRPr="00863114">
        <w:rPr>
          <w:rFonts w:ascii="Tahoma" w:eastAsia="Tahoma" w:hAnsi="Tahoma" w:cs="Tahoma"/>
          <w:sz w:val="23"/>
          <w:szCs w:val="23"/>
        </w:rPr>
        <w:t xml:space="preserve"> e áreas com fragilidades geológico-geotécnicas e de relevo suscetíveis a processos erosivos, escorregamentos ou outros movimentos de massa.  </w:t>
      </w:r>
    </w:p>
    <w:p w:rsidR="00744EBE" w:rsidRPr="00863114" w:rsidRDefault="003E4EA3" w:rsidP="004019ED">
      <w:pPr>
        <w:spacing w:line="360" w:lineRule="auto"/>
        <w:ind w:firstLine="709"/>
        <w:jc w:val="both"/>
        <w:rPr>
          <w:rFonts w:ascii="Tahoma" w:eastAsia="Tahoma" w:hAnsi="Tahoma" w:cs="Tahoma"/>
          <w:sz w:val="22"/>
          <w:szCs w:val="22"/>
        </w:rPr>
      </w:pPr>
      <w:r w:rsidRPr="00863114">
        <w:rPr>
          <w:rFonts w:ascii="Tahoma" w:eastAsia="Tahoma" w:hAnsi="Tahoma" w:cs="Tahoma"/>
          <w:sz w:val="23"/>
          <w:szCs w:val="23"/>
        </w:rPr>
        <w:t>Desta maneira, conto com o apoio dos Nobres Pares para aprovação da presente emenda.</w:t>
      </w:r>
    </w:p>
    <w:p w:rsidR="00F778E0" w:rsidRPr="00F778E0" w:rsidRDefault="00F778E0">
      <w:pPr>
        <w:spacing w:line="360" w:lineRule="auto"/>
        <w:jc w:val="both"/>
        <w:rPr>
          <w:rFonts w:ascii="Tahoma" w:eastAsia="Tahoma" w:hAnsi="Tahoma" w:cs="Tahoma"/>
          <w:color w:val="C0504D" w:themeColor="accent2"/>
          <w:sz w:val="22"/>
          <w:szCs w:val="22"/>
        </w:rPr>
      </w:pPr>
    </w:p>
    <w:sectPr w:rsidR="00F778E0" w:rsidRPr="00F778E0" w:rsidSect="00744EBE">
      <w:headerReference w:type="default" r:id="rId12"/>
      <w:footerReference w:type="default" r:id="rId13"/>
      <w:pgSz w:w="11905" w:h="16837"/>
      <w:pgMar w:top="1134" w:right="706" w:bottom="1134" w:left="1005"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6F1" w:rsidRDefault="00E736F1" w:rsidP="00744EBE">
      <w:r>
        <w:separator/>
      </w:r>
    </w:p>
  </w:endnote>
  <w:endnote w:type="continuationSeparator" w:id="1">
    <w:p w:rsidR="00E736F1" w:rsidRDefault="00E736F1" w:rsidP="00744E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venir Nex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B9" w:rsidRDefault="003973B9" w:rsidP="003973B9">
    <w:pPr>
      <w:pBdr>
        <w:top w:val="nil"/>
        <w:left w:val="nil"/>
        <w:bottom w:val="nil"/>
        <w:right w:val="nil"/>
        <w:between w:val="nil"/>
      </w:pBdr>
      <w:tabs>
        <w:tab w:val="center" w:pos="4252"/>
        <w:tab w:val="right" w:pos="8504"/>
      </w:tabs>
      <w:jc w:val="center"/>
      <w:rPr>
        <w:rFonts w:ascii="Tahoma" w:eastAsia="Tahoma" w:hAnsi="Tahoma" w:cs="Tahoma"/>
        <w:b/>
        <w:i/>
        <w:sz w:val="16"/>
        <w:szCs w:val="16"/>
      </w:rPr>
    </w:pPr>
    <w:r>
      <w:rPr>
        <w:rFonts w:ascii="Tahoma" w:eastAsia="Tahoma" w:hAnsi="Tahoma" w:cs="Tahoma"/>
        <w:b/>
        <w:i/>
        <w:sz w:val="16"/>
        <w:szCs w:val="16"/>
      </w:rPr>
      <w:t>Av. Amaral Peixoto, 625 / Gabinete: 30 – Centro – Niterói – RJ – CEP</w:t>
    </w:r>
    <w:proofErr w:type="gramStart"/>
    <w:r>
      <w:rPr>
        <w:rFonts w:ascii="Tahoma" w:eastAsia="Tahoma" w:hAnsi="Tahoma" w:cs="Tahoma"/>
        <w:b/>
        <w:i/>
        <w:sz w:val="16"/>
        <w:szCs w:val="16"/>
      </w:rPr>
      <w:t>.:</w:t>
    </w:r>
    <w:proofErr w:type="gramEnd"/>
    <w:r>
      <w:rPr>
        <w:rFonts w:ascii="Tahoma" w:eastAsia="Tahoma" w:hAnsi="Tahoma" w:cs="Tahoma"/>
        <w:b/>
        <w:i/>
        <w:sz w:val="16"/>
        <w:szCs w:val="16"/>
      </w:rPr>
      <w:t xml:space="preserve"> 24.023-900   RG</w:t>
    </w:r>
  </w:p>
  <w:p w:rsidR="003973B9" w:rsidRDefault="003973B9" w:rsidP="003973B9">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2620.1321</w:t>
    </w:r>
  </w:p>
  <w:p w:rsidR="003973B9" w:rsidRDefault="003973B9" w:rsidP="003973B9">
    <w:pPr>
      <w:pBdr>
        <w:top w:val="nil"/>
        <w:left w:val="nil"/>
        <w:bottom w:val="nil"/>
        <w:right w:val="nil"/>
        <w:between w:val="nil"/>
      </w:pBdr>
      <w:tabs>
        <w:tab w:val="center" w:pos="4252"/>
        <w:tab w:val="right" w:pos="8504"/>
      </w:tabs>
      <w:jc w:val="center"/>
      <w:rPr>
        <w:b/>
        <w:i/>
        <w:sz w:val="16"/>
        <w:szCs w:val="16"/>
      </w:rPr>
    </w:pPr>
    <w:r>
      <w:rPr>
        <w:rFonts w:ascii="Tahoma" w:eastAsia="Tahoma" w:hAnsi="Tahoma" w:cs="Tahoma"/>
        <w:b/>
        <w:i/>
        <w:sz w:val="16"/>
        <w:szCs w:val="16"/>
      </w:rPr>
      <w:t>Telefone</w:t>
    </w:r>
    <w:r>
      <w:rPr>
        <w:b/>
        <w:i/>
        <w:sz w:val="16"/>
        <w:szCs w:val="16"/>
      </w:rPr>
      <w:t xml:space="preserve"> – 99315-2332</w:t>
    </w:r>
  </w:p>
  <w:p w:rsidR="003973B9" w:rsidRDefault="003973B9" w:rsidP="003973B9">
    <w:pPr>
      <w:pBdr>
        <w:top w:val="nil"/>
        <w:left w:val="nil"/>
        <w:bottom w:val="nil"/>
        <w:right w:val="nil"/>
        <w:between w:val="nil"/>
      </w:pBdr>
      <w:tabs>
        <w:tab w:val="center" w:pos="4252"/>
        <w:tab w:val="right" w:pos="8504"/>
      </w:tabs>
      <w:jc w:val="center"/>
      <w:rPr>
        <w:rFonts w:ascii="Tahoma" w:eastAsia="Tahoma" w:hAnsi="Tahoma" w:cs="Tahoma"/>
        <w:b/>
        <w:i/>
        <w:sz w:val="16"/>
        <w:szCs w:val="16"/>
      </w:rPr>
    </w:pPr>
    <w:proofErr w:type="spellStart"/>
    <w:r>
      <w:rPr>
        <w:rFonts w:ascii="Tahoma" w:eastAsia="Tahoma" w:hAnsi="Tahoma" w:cs="Tahoma"/>
        <w:b/>
        <w:i/>
        <w:sz w:val="16"/>
        <w:szCs w:val="16"/>
      </w:rPr>
      <w:t>E-mail</w:t>
    </w:r>
    <w:proofErr w:type="spellEnd"/>
    <w:r>
      <w:rPr>
        <w:rFonts w:ascii="Tahoma" w:eastAsia="Tahoma" w:hAnsi="Tahoma" w:cs="Tahoma"/>
        <w:b/>
        <w:i/>
        <w:sz w:val="16"/>
        <w:szCs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6F1" w:rsidRDefault="00E736F1" w:rsidP="00744EBE">
      <w:r>
        <w:separator/>
      </w:r>
    </w:p>
  </w:footnote>
  <w:footnote w:type="continuationSeparator" w:id="1">
    <w:p w:rsidR="00E736F1" w:rsidRDefault="00E736F1" w:rsidP="00744E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EBE" w:rsidRDefault="00744EBE">
    <w:pPr>
      <w:pBdr>
        <w:top w:val="nil"/>
        <w:left w:val="nil"/>
        <w:bottom w:val="nil"/>
        <w:right w:val="nil"/>
        <w:between w:val="nil"/>
      </w:pBdr>
      <w:spacing w:line="276" w:lineRule="auto"/>
      <w:rPr>
        <w:rFonts w:ascii="Tahoma" w:eastAsia="Tahoma" w:hAnsi="Tahoma" w:cs="Tahoma"/>
        <w:sz w:val="22"/>
        <w:szCs w:val="22"/>
      </w:rPr>
    </w:pPr>
  </w:p>
  <w:tbl>
    <w:tblPr>
      <w:tblStyle w:val="a"/>
      <w:tblW w:w="9648" w:type="dxa"/>
      <w:tblInd w:w="108" w:type="dxa"/>
      <w:tblLayout w:type="fixed"/>
      <w:tblLook w:val="0000"/>
    </w:tblPr>
    <w:tblGrid>
      <w:gridCol w:w="1728"/>
      <w:gridCol w:w="7920"/>
    </w:tblGrid>
    <w:tr w:rsidR="00744EBE">
      <w:trPr>
        <w:cantSplit/>
        <w:trHeight w:val="1950"/>
        <w:tblHeader/>
      </w:trPr>
      <w:tc>
        <w:tcPr>
          <w:tcW w:w="1728" w:type="dxa"/>
        </w:tcPr>
        <w:p w:rsidR="00744EBE" w:rsidRDefault="003E4EA3">
          <w:pPr>
            <w:pBdr>
              <w:top w:val="nil"/>
              <w:left w:val="nil"/>
              <w:bottom w:val="nil"/>
              <w:right w:val="nil"/>
              <w:between w:val="nil"/>
            </w:pBdr>
            <w:tabs>
              <w:tab w:val="center" w:pos="4252"/>
              <w:tab w:val="right" w:pos="8504"/>
            </w:tabs>
            <w:rPr>
              <w:rFonts w:ascii="Arial" w:eastAsia="Arial" w:hAnsi="Arial" w:cs="Arial"/>
              <w:color w:val="000000"/>
            </w:rPr>
          </w:pPr>
          <w:r>
            <w:rPr>
              <w:rFonts w:eastAsia="Times New Roman"/>
              <w:noProof/>
              <w:color w:val="000000"/>
              <w:lang w:eastAsia="pt-BR"/>
            </w:rPr>
            <w:drawing>
              <wp:inline distT="0" distB="0" distL="0" distR="0">
                <wp:extent cx="933450" cy="112395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33450" cy="1123950"/>
                        </a:xfrm>
                        <a:prstGeom prst="rect">
                          <a:avLst/>
                        </a:prstGeom>
                        <a:ln/>
                      </pic:spPr>
                    </pic:pic>
                  </a:graphicData>
                </a:graphic>
              </wp:inline>
            </w:drawing>
          </w:r>
        </w:p>
      </w:tc>
      <w:tc>
        <w:tcPr>
          <w:tcW w:w="7920" w:type="dxa"/>
        </w:tcPr>
        <w:p w:rsidR="00744EBE" w:rsidRDefault="00744EBE">
          <w:pPr>
            <w:pBdr>
              <w:top w:val="nil"/>
              <w:left w:val="nil"/>
              <w:bottom w:val="nil"/>
              <w:right w:val="nil"/>
              <w:between w:val="nil"/>
            </w:pBdr>
            <w:tabs>
              <w:tab w:val="center" w:pos="4252"/>
              <w:tab w:val="right" w:pos="8504"/>
            </w:tabs>
            <w:rPr>
              <w:rFonts w:ascii="Arial" w:eastAsia="Arial" w:hAnsi="Arial" w:cs="Arial"/>
              <w:color w:val="000000"/>
            </w:rPr>
          </w:pPr>
        </w:p>
        <w:p w:rsidR="00744EBE" w:rsidRDefault="00744EBE">
          <w:pPr>
            <w:pBdr>
              <w:top w:val="nil"/>
              <w:left w:val="nil"/>
              <w:bottom w:val="nil"/>
              <w:right w:val="nil"/>
              <w:between w:val="nil"/>
            </w:pBdr>
            <w:tabs>
              <w:tab w:val="center" w:pos="4252"/>
              <w:tab w:val="right" w:pos="8504"/>
            </w:tabs>
            <w:rPr>
              <w:rFonts w:ascii="Arial" w:eastAsia="Arial" w:hAnsi="Arial" w:cs="Arial"/>
              <w:color w:val="000000"/>
            </w:rPr>
          </w:pPr>
        </w:p>
        <w:p w:rsidR="00744EBE" w:rsidRDefault="003E4EA3">
          <w:pPr>
            <w:pBdr>
              <w:top w:val="nil"/>
              <w:left w:val="nil"/>
              <w:bottom w:val="nil"/>
              <w:right w:val="nil"/>
              <w:between w:val="nil"/>
            </w:pBdr>
            <w:tabs>
              <w:tab w:val="center" w:pos="4252"/>
              <w:tab w:val="right" w:pos="8504"/>
            </w:tabs>
            <w:jc w:val="center"/>
            <w:rPr>
              <w:rFonts w:ascii="Tahoma" w:eastAsia="Tahoma" w:hAnsi="Tahoma" w:cs="Tahoma"/>
              <w:b/>
              <w:color w:val="000000"/>
              <w:sz w:val="48"/>
              <w:szCs w:val="48"/>
            </w:rPr>
          </w:pPr>
          <w:r>
            <w:rPr>
              <w:rFonts w:ascii="Tahoma" w:eastAsia="Tahoma" w:hAnsi="Tahoma" w:cs="Tahoma"/>
              <w:b/>
              <w:color w:val="000000"/>
              <w:sz w:val="48"/>
              <w:szCs w:val="48"/>
            </w:rPr>
            <w:t>Câmara Municipal de Niterói</w:t>
          </w:r>
        </w:p>
        <w:p w:rsidR="00744EBE" w:rsidRDefault="00744EBE">
          <w:pPr>
            <w:pBdr>
              <w:top w:val="nil"/>
              <w:left w:val="nil"/>
              <w:bottom w:val="nil"/>
              <w:right w:val="nil"/>
              <w:between w:val="nil"/>
            </w:pBdr>
            <w:tabs>
              <w:tab w:val="center" w:pos="4252"/>
              <w:tab w:val="right" w:pos="8504"/>
            </w:tabs>
            <w:jc w:val="center"/>
            <w:rPr>
              <w:rFonts w:ascii="Tahoma" w:eastAsia="Tahoma" w:hAnsi="Tahoma" w:cs="Tahoma"/>
              <w:color w:val="000000"/>
              <w:sz w:val="4"/>
              <w:szCs w:val="4"/>
            </w:rPr>
          </w:pPr>
        </w:p>
        <w:p w:rsidR="00744EBE" w:rsidRDefault="003E4EA3">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Gabinete Vereador Daniel Marques</w:t>
          </w:r>
        </w:p>
        <w:p w:rsidR="00744EBE" w:rsidRDefault="00744EBE">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p>
      </w:tc>
    </w:tr>
  </w:tbl>
  <w:p w:rsidR="00744EBE" w:rsidRDefault="00744EBE">
    <w:pPr>
      <w:pBdr>
        <w:top w:val="nil"/>
        <w:left w:val="nil"/>
        <w:bottom w:val="nil"/>
        <w:right w:val="nil"/>
        <w:between w:val="nil"/>
      </w:pBdr>
      <w:tabs>
        <w:tab w:val="center" w:pos="4252"/>
        <w:tab w:val="right" w:pos="8504"/>
      </w:tabs>
      <w:rPr>
        <w:rFonts w:eastAsia="Times New Roman"/>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744EBE"/>
    <w:rsid w:val="00044633"/>
    <w:rsid w:val="00071013"/>
    <w:rsid w:val="00102CB6"/>
    <w:rsid w:val="001477A2"/>
    <w:rsid w:val="00151A47"/>
    <w:rsid w:val="001A5000"/>
    <w:rsid w:val="0023512B"/>
    <w:rsid w:val="00301783"/>
    <w:rsid w:val="003973B9"/>
    <w:rsid w:val="003A685D"/>
    <w:rsid w:val="003E4EA3"/>
    <w:rsid w:val="003E54FD"/>
    <w:rsid w:val="004019ED"/>
    <w:rsid w:val="005668FA"/>
    <w:rsid w:val="005764F5"/>
    <w:rsid w:val="005E0FA9"/>
    <w:rsid w:val="00644FAF"/>
    <w:rsid w:val="0067723F"/>
    <w:rsid w:val="006A7E5F"/>
    <w:rsid w:val="006C7D35"/>
    <w:rsid w:val="006D712F"/>
    <w:rsid w:val="00744EBE"/>
    <w:rsid w:val="0078519B"/>
    <w:rsid w:val="007A4BB6"/>
    <w:rsid w:val="00863114"/>
    <w:rsid w:val="00882C1F"/>
    <w:rsid w:val="008C0C34"/>
    <w:rsid w:val="009B6C69"/>
    <w:rsid w:val="00AE111D"/>
    <w:rsid w:val="00BB294A"/>
    <w:rsid w:val="00BD3542"/>
    <w:rsid w:val="00CC085B"/>
    <w:rsid w:val="00D06EAD"/>
    <w:rsid w:val="00DF23DA"/>
    <w:rsid w:val="00E04CC5"/>
    <w:rsid w:val="00E541FC"/>
    <w:rsid w:val="00E54739"/>
    <w:rsid w:val="00E736F1"/>
    <w:rsid w:val="00ED4296"/>
    <w:rsid w:val="00F02EAE"/>
    <w:rsid w:val="00F112D4"/>
    <w:rsid w:val="00F14816"/>
    <w:rsid w:val="00F778E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981"/>
    <w:pPr>
      <w:suppressAutoHyphens/>
    </w:pPr>
    <w:rPr>
      <w:rFonts w:eastAsia="Lucida Sans Unicode"/>
      <w:kern w:val="1"/>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2">
    <w:name w:val="heading 2"/>
    <w:basedOn w:val="normal0"/>
    <w:next w:val="normal0"/>
    <w:rsid w:val="00744EBE"/>
    <w:pPr>
      <w:keepNext/>
      <w:keepLines/>
      <w:spacing w:before="360" w:after="80"/>
      <w:outlineLvl w:val="1"/>
    </w:pPr>
    <w:rPr>
      <w:b/>
      <w:sz w:val="36"/>
      <w:szCs w:val="36"/>
    </w:rPr>
  </w:style>
  <w:style w:type="paragraph" w:styleId="Ttulo3">
    <w:name w:val="heading 3"/>
    <w:basedOn w:val="normal0"/>
    <w:next w:val="normal0"/>
    <w:rsid w:val="00744EBE"/>
    <w:pPr>
      <w:keepNext/>
      <w:keepLines/>
      <w:spacing w:before="280" w:after="80"/>
      <w:outlineLvl w:val="2"/>
    </w:pPr>
    <w:rPr>
      <w:b/>
      <w:sz w:val="28"/>
      <w:szCs w:val="28"/>
    </w:rPr>
  </w:style>
  <w:style w:type="paragraph" w:styleId="Ttulo4">
    <w:name w:val="heading 4"/>
    <w:basedOn w:val="normal0"/>
    <w:next w:val="normal0"/>
    <w:rsid w:val="00744EBE"/>
    <w:pPr>
      <w:keepNext/>
      <w:keepLines/>
      <w:spacing w:before="240" w:after="40"/>
      <w:outlineLvl w:val="3"/>
    </w:pPr>
    <w:rPr>
      <w:b/>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paragraph" w:styleId="Ttulo6">
    <w:name w:val="heading 6"/>
    <w:basedOn w:val="normal0"/>
    <w:next w:val="normal0"/>
    <w:rsid w:val="00744EB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744EBE"/>
  </w:style>
  <w:style w:type="table" w:customStyle="1" w:styleId="TableNormal">
    <w:name w:val="Table Normal"/>
    <w:rsid w:val="00744EBE"/>
    <w:tblPr>
      <w:tblCellMar>
        <w:top w:w="0" w:type="dxa"/>
        <w:left w:w="0" w:type="dxa"/>
        <w:bottom w:w="0" w:type="dxa"/>
        <w:right w:w="0" w:type="dxa"/>
      </w:tblCellMar>
    </w:tblPr>
  </w:style>
  <w:style w:type="paragraph" w:styleId="Ttulo">
    <w:name w:val="Title"/>
    <w:basedOn w:val="normal0"/>
    <w:next w:val="normal0"/>
    <w:rsid w:val="00744EBE"/>
    <w:pPr>
      <w:keepNext/>
      <w:keepLines/>
      <w:spacing w:before="480" w:after="120"/>
    </w:pPr>
    <w:rPr>
      <w:b/>
      <w:sz w:val="72"/>
      <w:szCs w:val="72"/>
    </w:rPr>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0">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0">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paragraph" w:styleId="Subttulo">
    <w:name w:val="Subtitle"/>
    <w:basedOn w:val="Normal"/>
    <w:next w:val="Normal"/>
    <w:rsid w:val="00744EBE"/>
    <w:pPr>
      <w:keepNext/>
      <w:keepLines/>
      <w:spacing w:before="360" w:after="80"/>
    </w:pPr>
    <w:rPr>
      <w:rFonts w:ascii="Georgia" w:eastAsia="Georgia" w:hAnsi="Georgia" w:cs="Georgia"/>
      <w:i/>
      <w:color w:val="666666"/>
      <w:sz w:val="48"/>
      <w:szCs w:val="48"/>
    </w:rPr>
  </w:style>
  <w:style w:type="table" w:customStyle="1" w:styleId="a">
    <w:basedOn w:val="TableNormal"/>
    <w:rsid w:val="00744EBE"/>
    <w:tblPr>
      <w:tblStyleRowBandSize w:val="1"/>
      <w:tblStyleColBandSize w:val="1"/>
      <w:tblCellMar>
        <w:top w:w="0" w:type="dxa"/>
        <w:left w:w="115" w:type="dxa"/>
        <w:bottom w:w="0" w:type="dxa"/>
        <w:right w:w="115" w:type="dxa"/>
      </w:tblCellMar>
    </w:tblPr>
  </w:style>
  <w:style w:type="character" w:customStyle="1" w:styleId="documentauthor">
    <w:name w:val="documentauthor"/>
    <w:basedOn w:val="Fontepargpadro"/>
    <w:rsid w:val="00BD3542"/>
  </w:style>
  <w:style w:type="character" w:customStyle="1" w:styleId="documentpublished">
    <w:name w:val="documentpublished"/>
    <w:basedOn w:val="Fontepargpadro"/>
    <w:rsid w:val="00BD3542"/>
  </w:style>
  <w:style w:type="character" w:customStyle="1" w:styleId="pat-moment">
    <w:name w:val="pat-moment"/>
    <w:basedOn w:val="Fontepargpadro"/>
    <w:rsid w:val="00BD3542"/>
  </w:style>
  <w:style w:type="character" w:styleId="nfase">
    <w:name w:val="Emphasis"/>
    <w:basedOn w:val="Fontepargpadro"/>
    <w:uiPriority w:val="20"/>
    <w:qFormat/>
    <w:rsid w:val="00BD3542"/>
    <w:rPr>
      <w:i/>
      <w:iCs/>
    </w:rPr>
  </w:style>
</w:styles>
</file>

<file path=word/webSettings.xml><?xml version="1.0" encoding="utf-8"?>
<w:webSettings xmlns:r="http://schemas.openxmlformats.org/officeDocument/2006/relationships" xmlns:w="http://schemas.openxmlformats.org/wordprocessingml/2006/main">
  <w:divs>
    <w:div w:id="661079562">
      <w:bodyDiv w:val="1"/>
      <w:marLeft w:val="0"/>
      <w:marRight w:val="0"/>
      <w:marTop w:val="0"/>
      <w:marBottom w:val="0"/>
      <w:divBdr>
        <w:top w:val="none" w:sz="0" w:space="0" w:color="auto"/>
        <w:left w:val="none" w:sz="0" w:space="0" w:color="auto"/>
        <w:bottom w:val="none" w:sz="0" w:space="0" w:color="auto"/>
        <w:right w:val="none" w:sz="0" w:space="0" w:color="auto"/>
      </w:divBdr>
    </w:div>
    <w:div w:id="1119763381">
      <w:bodyDiv w:val="1"/>
      <w:marLeft w:val="0"/>
      <w:marRight w:val="0"/>
      <w:marTop w:val="0"/>
      <w:marBottom w:val="0"/>
      <w:divBdr>
        <w:top w:val="none" w:sz="0" w:space="0" w:color="auto"/>
        <w:left w:val="none" w:sz="0" w:space="0" w:color="auto"/>
        <w:bottom w:val="none" w:sz="0" w:space="0" w:color="auto"/>
        <w:right w:val="none" w:sz="0" w:space="0" w:color="auto"/>
      </w:divBdr>
      <w:divsChild>
        <w:div w:id="1039431423">
          <w:marLeft w:val="0"/>
          <w:marRight w:val="0"/>
          <w:marTop w:val="0"/>
          <w:marBottom w:val="0"/>
          <w:divBdr>
            <w:top w:val="none" w:sz="0" w:space="0" w:color="auto"/>
            <w:left w:val="none" w:sz="0" w:space="0" w:color="auto"/>
            <w:bottom w:val="none" w:sz="0" w:space="0" w:color="auto"/>
            <w:right w:val="none" w:sz="0" w:space="0" w:color="auto"/>
          </w:divBdr>
          <w:divsChild>
            <w:div w:id="1331324767">
              <w:marLeft w:val="0"/>
              <w:marRight w:val="0"/>
              <w:marTop w:val="0"/>
              <w:marBottom w:val="86"/>
              <w:divBdr>
                <w:top w:val="none" w:sz="0" w:space="0" w:color="auto"/>
                <w:left w:val="none" w:sz="0" w:space="0" w:color="auto"/>
                <w:bottom w:val="none" w:sz="0" w:space="0" w:color="auto"/>
                <w:right w:val="none" w:sz="0" w:space="0" w:color="auto"/>
              </w:divBdr>
            </w:div>
            <w:div w:id="1550604060">
              <w:marLeft w:val="0"/>
              <w:marRight w:val="0"/>
              <w:marTop w:val="0"/>
              <w:marBottom w:val="0"/>
              <w:divBdr>
                <w:top w:val="none" w:sz="0" w:space="0" w:color="auto"/>
                <w:left w:val="none" w:sz="0" w:space="0" w:color="auto"/>
                <w:bottom w:val="none" w:sz="0" w:space="0" w:color="auto"/>
                <w:right w:val="none" w:sz="0" w:space="0" w:color="auto"/>
              </w:divBdr>
            </w:div>
            <w:div w:id="1859268800">
              <w:marLeft w:val="0"/>
              <w:marRight w:val="0"/>
              <w:marTop w:val="86"/>
              <w:marBottom w:val="0"/>
              <w:divBdr>
                <w:top w:val="none" w:sz="0" w:space="0" w:color="auto"/>
                <w:left w:val="none" w:sz="0" w:space="0" w:color="auto"/>
                <w:bottom w:val="none" w:sz="0" w:space="0" w:color="auto"/>
                <w:right w:val="none" w:sz="0" w:space="0" w:color="auto"/>
              </w:divBdr>
            </w:div>
          </w:divsChild>
        </w:div>
      </w:divsChild>
    </w:div>
    <w:div w:id="1275215258">
      <w:bodyDiv w:val="1"/>
      <w:marLeft w:val="0"/>
      <w:marRight w:val="0"/>
      <w:marTop w:val="0"/>
      <w:marBottom w:val="0"/>
      <w:divBdr>
        <w:top w:val="none" w:sz="0" w:space="0" w:color="auto"/>
        <w:left w:val="none" w:sz="0" w:space="0" w:color="auto"/>
        <w:bottom w:val="none" w:sz="0" w:space="0" w:color="auto"/>
        <w:right w:val="none" w:sz="0" w:space="0" w:color="auto"/>
      </w:divBdr>
    </w:div>
    <w:div w:id="1747071714">
      <w:bodyDiv w:val="1"/>
      <w:marLeft w:val="0"/>
      <w:marRight w:val="0"/>
      <w:marTop w:val="0"/>
      <w:marBottom w:val="0"/>
      <w:divBdr>
        <w:top w:val="none" w:sz="0" w:space="0" w:color="auto"/>
        <w:left w:val="none" w:sz="0" w:space="0" w:color="auto"/>
        <w:bottom w:val="none" w:sz="0" w:space="0" w:color="auto"/>
        <w:right w:val="none" w:sz="0" w:space="0" w:color="auto"/>
      </w:divBdr>
    </w:div>
    <w:div w:id="2013409880">
      <w:bodyDiv w:val="1"/>
      <w:marLeft w:val="0"/>
      <w:marRight w:val="0"/>
      <w:marTop w:val="0"/>
      <w:marBottom w:val="0"/>
      <w:divBdr>
        <w:top w:val="none" w:sz="0" w:space="0" w:color="auto"/>
        <w:left w:val="none" w:sz="0" w:space="0" w:color="auto"/>
        <w:bottom w:val="none" w:sz="0" w:space="0" w:color="auto"/>
        <w:right w:val="none" w:sz="0" w:space="0" w:color="auto"/>
      </w:divBdr>
    </w:div>
    <w:div w:id="2020303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ismunicipais.com.br/a/rj/n/niteroi/lei-ordinaria/2005/224/2233/lei-ordinaria-n-2233-2005-institui-o-plano-urbanistico-da-regiao-norte-dispondo-sobre-diretrizes-gerais-politicas-setoriais-zoneamento-ambiental-ordenacao-do-uso-e-da-ocupacao-do-solo-e-aplicacao-de-instrumentos-de-politica-urbana-na-regi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g1IsSxki5drk5VMEcFb0pJoKJFTw==">AMUW2mU6c3IQdSYqCs5fEBYQeMcrW2KWGUiti8HfpfvGaAEETKGR9bGtEe0pD28P2QRvz/Bi9qCiYnHEZzM890pxdi4FbXB3LU9iVGwih+/ebuB95oekf+c=</go:docsCustomData>
</go:gDocsCustomXmlDataStorage>
</file>

<file path=customXml/itemProps1.xml><?xml version="1.0" encoding="utf-8"?>
<ds:datastoreItem xmlns:ds="http://schemas.openxmlformats.org/officeDocument/2006/customXml" ds:itemID="{B4C709DD-CD48-4543-8040-918BCEC9DF3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1744</Words>
  <Characters>9420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3</cp:revision>
  <cp:lastPrinted>2024-02-19T11:23:00Z</cp:lastPrinted>
  <dcterms:created xsi:type="dcterms:W3CDTF">2024-02-06T21:18:00Z</dcterms:created>
  <dcterms:modified xsi:type="dcterms:W3CDTF">2024-02-19T11:31:00Z</dcterms:modified>
</cp:coreProperties>
</file>