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PROJETO DE LEI Nº  221/2023</w:t>
      </w:r>
    </w:p>
    <w:p w:rsidR="00000000" w:rsidDel="00000000" w:rsidP="00000000" w:rsidRDefault="00000000" w:rsidRPr="00000000" w14:paraId="00000002">
      <w:pPr>
        <w:keepNext w:val="1"/>
        <w:widowControl w:val="0"/>
        <w:spacing w:line="240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4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hd w:fill="ffffff" w:val="clear"/>
        <w:spacing w:line="240" w:lineRule="auto"/>
        <w:ind w:left="5760" w:firstLine="0"/>
        <w:jc w:val="both"/>
        <w:rPr>
          <w:b w:val="1"/>
          <w:sz w:val="24"/>
          <w:szCs w:val="24"/>
        </w:rPr>
      </w:pPr>
      <w:bookmarkStart w:colFirst="0" w:colLast="0" w:name="_gjdgxs" w:id="0"/>
      <w:bookmarkEnd w:id="0"/>
      <w:r w:rsidDel="00000000" w:rsidR="00000000" w:rsidRPr="00000000">
        <w:rPr>
          <w:b w:val="1"/>
          <w:sz w:val="24"/>
          <w:szCs w:val="24"/>
          <w:rtl w:val="0"/>
        </w:rPr>
        <w:t xml:space="preserve">ALTERA O MAPA 1 DO PROJETO DE LEI 221/2023 </w:t>
      </w:r>
    </w:p>
    <w:p w:rsidR="00000000" w:rsidDel="00000000" w:rsidP="00000000" w:rsidRDefault="00000000" w:rsidRPr="00000000" w14:paraId="00000005">
      <w:pPr>
        <w:shd w:fill="ffffff" w:val="clear"/>
        <w:spacing w:line="240" w:lineRule="auto"/>
        <w:ind w:left="0" w:firstLine="0"/>
        <w:jc w:val="both"/>
        <w:rPr>
          <w:b w:val="1"/>
          <w:sz w:val="24"/>
          <w:szCs w:val="24"/>
        </w:rPr>
      </w:pPr>
      <w:bookmarkStart w:colFirst="0" w:colLast="0" w:name="_4onnj6sfj77u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hd w:fill="ffffff" w:val="clear"/>
        <w:spacing w:line="240" w:lineRule="auto"/>
        <w:ind w:left="5245" w:firstLine="0"/>
        <w:jc w:val="both"/>
        <w:rPr>
          <w:b w:val="1"/>
          <w:sz w:val="24"/>
          <w:szCs w:val="24"/>
        </w:rPr>
      </w:pPr>
      <w:bookmarkStart w:colFirst="0" w:colLast="0" w:name="_jyt59xq7rno7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60" w:lineRule="auto"/>
        <w:ind w:right="168"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Altera-se o mapa 1: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Substituir  ZCA+2 no Morro do Arroz, no centro, por ZPA. </w:t>
      </w:r>
    </w:p>
    <w:p w:rsidR="00000000" w:rsidDel="00000000" w:rsidP="00000000" w:rsidRDefault="00000000" w:rsidRPr="00000000" w14:paraId="00000008">
      <w:pPr>
        <w:widowControl w:val="0"/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widowControl w:val="0"/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widowControl w:val="0"/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30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Esta emenda visa alterar o zoneamento de ZCA+2 (Zona de Conservação Ambiental) para ZPA (Zona de Proteção Ambiental) no Morro do Arroz, situado no centro. A mudança é necessária para assegurar a preservação da área verde existente no morro, que é um recurso natural valioso e deve ser protegido de qualquer forma de construção. A designação de ZPA é mais adequada para garantir a proteção ambiental integral da área, evitando o desenvolvimento urbano que poderia comprometer sua integridade ecológica.</w:t>
      </w:r>
    </w:p>
    <w:p w:rsidR="00000000" w:rsidDel="00000000" w:rsidP="00000000" w:rsidRDefault="00000000" w:rsidRPr="00000000" w14:paraId="0000000B">
      <w:pPr>
        <w:widowControl w:val="0"/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30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preservação do Morro do Arroz como uma área verde é crucial não apenas para manter a biodiversidade local e os ecossistemas naturais, mas também para oferecer benefícios ambientais à comunidade circundante, como a regulação do clima, a purificação do ar e a manutenção de um espaço de lazer natural. Proteger esta área como uma ZPA reforça o compromisso com a sustentabilidade urbana e a qualidade de vida dos habitantes do centro, assegurando um equilíbrio entre o desenvolvimento urbano e a conservação ambiental.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40" w:lineRule="auto"/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widowControl w:val="0"/>
        <w:spacing w:line="360" w:lineRule="auto"/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‘</w:t>
        <w:tab/>
        <w:tab/>
        <w:tab/>
        <w:tab/>
        <w:tab/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Plenário Brígido Tinoco, 20 de Fevereiro de 2023.</w:t>
      </w:r>
      <w:r w:rsidDel="00000000" w:rsidR="00000000" w:rsidRPr="00000000">
        <w:rPr>
          <w:sz w:val="24"/>
          <w:szCs w:val="24"/>
          <w:rtl w:val="0"/>
        </w:rPr>
        <w:t xml:space="preserve">  </w:t>
      </w:r>
    </w:p>
    <w:p w:rsidR="00000000" w:rsidDel="00000000" w:rsidP="00000000" w:rsidRDefault="00000000" w:rsidRPr="00000000" w14:paraId="0000000E">
      <w:pPr>
        <w:spacing w:line="240" w:lineRule="auto"/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240" w:lineRule="auto"/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40" w:lineRule="auto"/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40" w:lineRule="auto"/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40" w:lineRule="auto"/>
        <w:jc w:val="center"/>
        <w:rPr/>
      </w:pPr>
      <w:r w:rsidDel="00000000" w:rsidR="00000000" w:rsidRPr="00000000">
        <w:rPr>
          <w:b w:val="1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4">
    <w:pPr>
      <w:widowControl w:val="0"/>
      <w:spacing w:line="276" w:lineRule="auto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tl w:val="0"/>
      </w:rPr>
    </w:r>
  </w:p>
  <w:tbl>
    <w:tblPr>
      <w:tblStyle w:val="Table1"/>
      <w:tblW w:w="9054.0" w:type="dxa"/>
      <w:jc w:val="left"/>
      <w:tblInd w:w="-108.0" w:type="dxa"/>
      <w:tblLayout w:type="fixed"/>
      <w:tblLook w:val="0000"/>
    </w:tblPr>
    <w:tblGrid>
      <w:gridCol w:w="1727"/>
      <w:gridCol w:w="7327"/>
      <w:tblGridChange w:id="0">
        <w:tblGrid>
          <w:gridCol w:w="1727"/>
          <w:gridCol w:w="7327"/>
        </w:tblGrid>
      </w:tblGridChange>
    </w:tblGrid>
    <w:tr>
      <w:trPr>
        <w:cantSplit w:val="1"/>
        <w:trHeight w:val="1701" w:hRule="atLeast"/>
        <w:tblHeader w:val="1"/>
      </w:trPr>
      <w:tc>
        <w:tcPr/>
        <w:p w:rsidR="00000000" w:rsidDel="00000000" w:rsidP="00000000" w:rsidRDefault="00000000" w:rsidRPr="00000000" w14:paraId="00000015">
          <w:pPr>
            <w:tabs>
              <w:tab w:val="center" w:leader="none" w:pos="4252"/>
              <w:tab w:val="right" w:leader="none" w:pos="8504"/>
            </w:tabs>
            <w:spacing w:line="240" w:lineRule="auto"/>
            <w:rPr>
              <w:rFonts w:ascii="Times New Roman" w:cs="Times New Roman" w:eastAsia="Times New Roman" w:hAnsi="Times New Roman"/>
              <w:sz w:val="24"/>
              <w:szCs w:val="24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sz w:val="24"/>
              <w:szCs w:val="24"/>
            </w:rPr>
            <w:drawing>
              <wp:inline distB="0" distT="0" distL="114300" distR="114300">
                <wp:extent cx="951865" cy="1133475"/>
                <wp:effectExtent b="0" l="0" r="0" t="0"/>
                <wp:docPr descr="Logo CMN" id="1" name="image1.png"/>
                <a:graphic>
                  <a:graphicData uri="http://schemas.openxmlformats.org/drawingml/2006/picture">
                    <pic:pic>
                      <pic:nvPicPr>
                        <pic:cNvPr descr="Logo CMN"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1865" cy="11334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16">
          <w:pPr>
            <w:tabs>
              <w:tab w:val="center" w:leader="none" w:pos="4252"/>
              <w:tab w:val="right" w:leader="none" w:pos="8504"/>
            </w:tabs>
            <w:spacing w:line="240" w:lineRule="auto"/>
            <w:rPr>
              <w:sz w:val="20"/>
              <w:szCs w:val="20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7">
          <w:pPr>
            <w:tabs>
              <w:tab w:val="center" w:leader="none" w:pos="4252"/>
              <w:tab w:val="right" w:leader="none" w:pos="8504"/>
            </w:tabs>
            <w:spacing w:line="240" w:lineRule="auto"/>
            <w:jc w:val="center"/>
            <w:rPr>
              <w:rFonts w:ascii="Tahoma" w:cs="Tahoma" w:eastAsia="Tahoma" w:hAnsi="Tahoma"/>
              <w:sz w:val="40"/>
              <w:szCs w:val="40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sz w:val="48"/>
              <w:szCs w:val="48"/>
              <w:rtl w:val="0"/>
            </w:rPr>
            <w:t xml:space="preserve">Câmara Municipal de Niterói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8">
          <w:pPr>
            <w:tabs>
              <w:tab w:val="center" w:leader="none" w:pos="4252"/>
              <w:tab w:val="right" w:leader="none" w:pos="8504"/>
            </w:tabs>
            <w:spacing w:line="240" w:lineRule="auto"/>
            <w:jc w:val="center"/>
            <w:rPr>
              <w:rFonts w:ascii="Tahoma" w:cs="Tahoma" w:eastAsia="Tahoma" w:hAnsi="Tahoma"/>
              <w:sz w:val="4"/>
              <w:szCs w:val="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9">
          <w:pPr>
            <w:tabs>
              <w:tab w:val="center" w:leader="none" w:pos="4252"/>
              <w:tab w:val="right" w:leader="none" w:pos="8504"/>
            </w:tabs>
            <w:spacing w:line="240" w:lineRule="auto"/>
            <w:jc w:val="center"/>
            <w:rPr>
              <w:rFonts w:ascii="Tahoma" w:cs="Tahoma" w:eastAsia="Tahoma" w:hAnsi="Tahoma"/>
              <w:sz w:val="28"/>
              <w:szCs w:val="2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sz w:val="28"/>
              <w:szCs w:val="28"/>
              <w:rtl w:val="0"/>
            </w:rPr>
            <w:t xml:space="preserve">Gabinete do Vereador Professor Tulio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A">
          <w:pPr>
            <w:tabs>
              <w:tab w:val="center" w:leader="none" w:pos="4252"/>
              <w:tab w:val="right" w:leader="none" w:pos="8504"/>
            </w:tabs>
            <w:spacing w:line="240" w:lineRule="auto"/>
            <w:jc w:val="center"/>
            <w:rPr>
              <w:rFonts w:ascii="Times New Roman" w:cs="Times New Roman" w:eastAsia="Times New Roman" w:hAnsi="Times New Roman"/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1B">
    <w:pPr>
      <w:tabs>
        <w:tab w:val="center" w:leader="none" w:pos="4252"/>
        <w:tab w:val="right" w:leader="none" w:pos="8504"/>
      </w:tabs>
      <w:spacing w:line="240" w:lineRule="auto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