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</w:t>
      </w:r>
      <w:r w:rsidDel="00000000" w:rsidR="00000000" w:rsidRPr="00000000">
        <w:rPr>
          <w:b w:val="1"/>
          <w:rtl w:val="0"/>
        </w:rPr>
        <w:t xml:space="preserve">221/2023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ART 39 DO PROJETO DE LEI </w:t>
      </w:r>
      <w:r w:rsidDel="00000000" w:rsidR="00000000" w:rsidRPr="00000000">
        <w:rPr>
          <w:b w:val="1"/>
          <w:rtl w:val="0"/>
        </w:rPr>
        <w:t xml:space="preserve">221/2023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245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Fica alterado o Art. 39 do Projeto de Lei 221/202</w:t>
      </w:r>
      <w:r w:rsidDel="00000000" w:rsidR="00000000" w:rsidRPr="00000000">
        <w:rPr>
          <w:rtl w:val="0"/>
        </w:rPr>
        <w:t xml:space="preserve">3,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que passa a constar com a seguinte redação: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“Art. 39.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Os projetos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construção, restauração e reforma</w:t>
      </w:r>
      <w:r w:rsidDel="00000000" w:rsidR="00000000" w:rsidRPr="00000000">
        <w:rPr>
          <w:rtl w:val="0"/>
        </w:rPr>
        <w:t xml:space="preserve"> d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 arruamento deverão priorizar atendimento aos modos não motorizados</w:t>
      </w:r>
      <w:r w:rsidDel="00000000" w:rsidR="00000000" w:rsidRPr="00000000">
        <w:rPr>
          <w:rtl w:val="0"/>
        </w:rPr>
        <w:t xml:space="preserve">;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atender às normas técnicas de acessibilidade, em </w:t>
      </w:r>
      <w:r w:rsidDel="00000000" w:rsidR="00000000" w:rsidRPr="00000000">
        <w:rPr>
          <w:rtl w:val="0"/>
        </w:rPr>
        <w:t xml:space="preserve">especial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a Lei 10.098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2000, o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ecreto 5.296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2004</w:t>
      </w:r>
      <w:r w:rsidDel="00000000" w:rsidR="00000000" w:rsidRPr="00000000">
        <w:rPr>
          <w:rtl w:val="0"/>
        </w:rPr>
        <w:t xml:space="preserve">, a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NBR 9050 e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Lei 13.146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2015</w:t>
      </w:r>
      <w:r w:rsidDel="00000000" w:rsidR="00000000" w:rsidRPr="00000000">
        <w:rPr>
          <w:rtl w:val="0"/>
        </w:rPr>
        <w:t xml:space="preserve">;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garantir o aterramento da fiação aérea; </w:t>
      </w:r>
      <w:r w:rsidDel="00000000" w:rsidR="00000000" w:rsidRPr="00000000"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reservar espaços adequados à arborização urbana nos espaços públicos</w:t>
      </w:r>
      <w:r w:rsidDel="00000000" w:rsidR="00000000" w:rsidRPr="00000000">
        <w:rPr>
          <w:rtl w:val="0"/>
        </w:rPr>
        <w:t xml:space="preserve">; além de assegurar </w:t>
      </w:r>
      <w:r w:rsidDel="00000000" w:rsidR="00000000" w:rsidRPr="00000000"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a iluminação adequada das calçadas e a insta</w:t>
      </w:r>
      <w:r w:rsidDel="00000000" w:rsidR="00000000" w:rsidRPr="00000000">
        <w:rPr>
          <w:rtl w:val="0"/>
        </w:rPr>
        <w:t xml:space="preserve">lação de semáforos sonoros equipados de </w:t>
      </w:r>
      <w:r w:rsidDel="00000000" w:rsidR="00000000" w:rsidRPr="00000000">
        <w:rPr>
          <w:shd w:fill="fafafa" w:val="clear"/>
          <w:rtl w:val="0"/>
        </w:rPr>
        <w:t xml:space="preserve">mecanismo alternativo, que sirva de guia ou orientação para a travessia de pessoas com deficiência visual</w:t>
      </w:r>
      <w:r w:rsidDel="00000000" w:rsidR="00000000" w:rsidRPr="00000000"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  <w:t xml:space="preserve">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0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  <w:tab/>
        <w:t xml:space="preserve">É fundamental que os projetos de construção, restauração e reforma de arruamentos sejam conduzidos de acordo com normas técnicas de acessibilidade, tais como a Lei 10.098/2000, o Decreto 5.296/2004, a NBR 9050 e a Lei 13.146/2015. Estas diretrizes visam promover a inclusão e a autonomia das pessoas com deficiência, garantindo que os espaços públicos sejam acessíveis a todos. O cumprimento dessas normas não apenas assegura o direito de locomoção, mas também contribui para uma sociedade mais igualitária, onde a diversidade é valorizada e respeitada.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  <w:t xml:space="preserve">Além da conformidade com as normas de acessibilidade, é imprescindível que os projetos contemplem a iluminação adequada das calçadas. Uma boa iluminação não apenas promove a segurança dos pedestres em geral, como também é essencial para auxiliar na orientação e segurança das pessoas com deficiência visual. A iluminação adequada não só possibilita uma melhor visibilidade durante o deslocamento noturno, mas também pode reduzir obstáculos e aumentar a sensação de segurança para todos os transeuntes.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  <w:t xml:space="preserve">Outro ponto crucial é a instalação de semáforos sonoros com mecanismos alternativos que auxiliem na travessia de pessoas com deficiência visual. Esses dispositivos são essenciais para garantir a independência e a segurança dessas pessoas ao atravessar ruas e avenidas. Os semáforos sonoros, aliados a outros elementos de sinalização tátil, fornecem orientação espacial, possibilitando que indivíduos com deficiência visual possam se deslocar de maneira mais autônoma e segura.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Em síntese, a implementação e a observância das normas técnicas de acessibilidade, juntamente com a garantia de iluminação adequada das calçadas e a instalação de semáforos sonoros com mecanismos alternativos, são passos fundamentais para promover a inclusão e a igualdade nas vias públicas. Estas medidas não apenas facilitam o acesso e a locomoção das pessoas com deficiência, mas também contribuem para a construção de uma sociedade mais justa e solidária, onde todos possam desfrutar dos espaços urbanos com dignidade e segurança.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ind w:firstLine="708"/>
        <w:jc w:val="right"/>
        <w:rPr/>
      </w:pPr>
      <w:r w:rsidDel="00000000" w:rsidR="00000000" w:rsidRPr="00000000">
        <w:rPr>
          <w:rtl w:val="0"/>
        </w:rPr>
        <w:t xml:space="preserve">Plenário Brígido Tinoco, 14 de novembro de 2023.  </w:t>
      </w:r>
    </w:p>
    <w:p w:rsidR="00000000" w:rsidDel="00000000" w:rsidP="00000000" w:rsidRDefault="00000000" w:rsidRPr="00000000" w14:paraId="00000018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Professor Tulio</w:t>
      </w:r>
    </w:p>
    <w:p w:rsidR="00000000" w:rsidDel="00000000" w:rsidP="00000000" w:rsidRDefault="00000000" w:rsidRPr="00000000" w14:paraId="0000001D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40" w:lineRule="auto"/>
        <w:ind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                                 Renato Cariello                                               Anderson Pipico</w:t>
      </w:r>
    </w:p>
    <w:p w:rsidR="00000000" w:rsidDel="00000000" w:rsidP="00000000" w:rsidRDefault="00000000" w:rsidRPr="00000000" w14:paraId="00000022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ind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ind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                           Paulo Eduardo Gomes                                            Benny Briolly</w:t>
      </w:r>
    </w:p>
    <w:p w:rsidR="00000000" w:rsidDel="00000000" w:rsidP="00000000" w:rsidRDefault="00000000" w:rsidRPr="00000000" w14:paraId="00000027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ind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                                 Daniel Marques                                                 Fabiano Gonçalvez</w:t>
      </w:r>
    </w:p>
    <w:p w:rsidR="00000000" w:rsidDel="00000000" w:rsidP="00000000" w:rsidRDefault="00000000" w:rsidRPr="00000000" w14:paraId="0000002C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31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36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3B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40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</w:t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4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line="240" w:lineRule="auto"/>
            <w:ind w:firstLine="0"/>
            <w:jc w:val="center"/>
            <w:rPr>
              <w:rFonts w:ascii="Tahoma" w:cs="Tahoma" w:eastAsia="Tahoma" w:hAnsi="Tahom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Comissão Permanente de Defesa dos Direitos da Juventude, do Idoso e da Pessoa com Deficiência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8XIafNxkJHY297caoo+bz+YnqA==">CgMxLjAyCGguZ2pkZ3hzMg5oLmp5dDU5eHE3cm5vNzgAciExV1JQMWVJdmcya3o2d19NMUZBVFhFODdNTkpSMmlBZkM=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2023-10-17T20:17:00Z</dcterms:created>
  <dc:creator>vereador renatinho</dc:creator>
</cp:coreProperties>
</file>