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</w:t>
      </w:r>
      <w:r w:rsidDel="00000000" w:rsidR="00000000" w:rsidRPr="00000000">
        <w:rPr>
          <w:b w:val="1"/>
          <w:rtl w:val="0"/>
        </w:rPr>
        <w:t xml:space="preserve">221/2023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760" w:right="0" w:firstLine="0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CAPUT E O § 8º DO ARTIGO 94 DO PROJETO DE LEI </w:t>
      </w:r>
      <w:r w:rsidDel="00000000" w:rsidR="00000000" w:rsidRPr="00000000">
        <w:rPr>
          <w:b w:val="1"/>
          <w:rtl w:val="0"/>
        </w:rPr>
        <w:t xml:space="preserve">221/2023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0" w:right="0" w:firstLine="0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 fica alterado o caput do art. 94 </w:t>
      </w:r>
      <w:r w:rsidDel="00000000" w:rsidR="00000000" w:rsidRPr="00000000">
        <w:rPr>
          <w:rtl w:val="0"/>
        </w:rPr>
        <w:t xml:space="preserve">do P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rojeto de Lei </w:t>
      </w:r>
      <w:r w:rsidDel="00000000" w:rsidR="00000000" w:rsidRPr="00000000">
        <w:rPr>
          <w:rtl w:val="0"/>
        </w:rPr>
        <w:t xml:space="preserve">221/2023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que passa a constar com a seguinte redação: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“Art. 94. Os empreendimentos ou edificações habitacionais de interesse social (EHIS) vinculados aos programas habitacionais federais, estaduais ou municipais de fomento à produção habitacional de interesse social no Município, poderão utilizar parâmetros especiais, inclusive para o parcelamento das áreas objeto, contanto que sejam compatíveis com a ambiência da localidade”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2º fica alterado o § 8º do art. 94 </w:t>
      </w:r>
      <w:r w:rsidDel="00000000" w:rsidR="00000000" w:rsidRPr="00000000">
        <w:rPr>
          <w:rtl w:val="0"/>
        </w:rPr>
        <w:t xml:space="preserve">do P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rojeto de Lei </w:t>
      </w:r>
      <w:r w:rsidDel="00000000" w:rsidR="00000000" w:rsidRPr="00000000">
        <w:rPr>
          <w:rtl w:val="0"/>
        </w:rPr>
        <w:t xml:space="preserve">221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</w:t>
      </w:r>
      <w:r w:rsidDel="00000000" w:rsidR="00000000" w:rsidRPr="00000000">
        <w:rPr>
          <w:rtl w:val="0"/>
        </w:rPr>
        <w:t xml:space="preserve">3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que passa a constar com a seguinte redação: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“Art. 94.(...)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 8º Para EHIS dotados de elevador ou qualquer solução de acessibilidade, as unidades adaptadas poderão se situar em qualquer pavimento, desde que correspondam a um mínimo de 15% das unidades do edifício/empreendimento.”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i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ab/>
        <w:t xml:space="preserve">JUSTIFICATIVA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40" w:lineRule="auto"/>
        <w:ind w:firstLine="72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 implementação de soluções de acessibilidade como elevadores e outras adaptações tem sido um ponto crucial na busca por inclusão e igualdade de acesso para pessoas com deficiência. Ao garantir que uma parcela significativa, como 15% das unidades de um edifício ou empreendimento, seja adaptada, permite-se a distribuição equitativa de espaços acessíveis em diferentes pavimentos. Isso não apenas amplia as opções habitacionais para pessoas com necessidades específicas, mas também promove a diversidade e a convivência entre todos os residentes.</w:t>
      </w:r>
    </w:p>
    <w:p w:rsidR="00000000" w:rsidDel="00000000" w:rsidP="00000000" w:rsidRDefault="00000000" w:rsidRPr="00000000" w14:paraId="00000017">
      <w:pPr>
        <w:spacing w:line="240" w:lineRule="auto"/>
        <w:ind w:firstLine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40" w:lineRule="auto"/>
        <w:ind w:firstLine="72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Ao permitir que as unidades adaptadas estejam distribuídas por vários pavimentos, em edifícios com soluções de acessibilidade como elevadores, abre-se a possibilidade de escolha para pessoas com deficiência ou mobilidade reduzida. Essa flexibilidade promove a autonomia ao permitir que esses indivíduos escolham não apenas o tipo de unidade desejada, mas também o andar que melhor atenda às suas necessidades, sem restrições desnecessárias.</w:t>
      </w:r>
    </w:p>
    <w:p w:rsidR="00000000" w:rsidDel="00000000" w:rsidP="00000000" w:rsidRDefault="00000000" w:rsidRPr="00000000" w14:paraId="00000019">
      <w:pPr>
        <w:spacing w:line="240" w:lineRule="auto"/>
        <w:ind w:firstLine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40" w:lineRule="auto"/>
        <w:ind w:firstLine="72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Além disso, ao distribuir as unidades adaptadas em diferentes níveis do edifício, estimula-se uma integração mais inclusiva entre os moradores. Isso fomenta a interação social, a compreensão mútua e a construção de comunidades mais diversas e coesas. A presença de unidades adaptadas em vários pavimentos não apenas representa um avanço em termos de acessibilidade, mas também promove uma mentalidade inclusiva que beneficia toda a comunidade, reforçando os laços sociais e a compreensão das necessidades individuais.</w:t>
      </w:r>
    </w:p>
    <w:p w:rsidR="00000000" w:rsidDel="00000000" w:rsidP="00000000" w:rsidRDefault="00000000" w:rsidRPr="00000000" w14:paraId="0000001B">
      <w:pPr>
        <w:spacing w:line="240" w:lineRule="auto"/>
        <w:ind w:firstLine="708"/>
        <w:jc w:val="right"/>
        <w:rPr/>
      </w:pPr>
      <w:r w:rsidDel="00000000" w:rsidR="00000000" w:rsidRPr="00000000">
        <w:rPr>
          <w:rtl w:val="0"/>
        </w:rPr>
        <w:t xml:space="preserve">Plenário Brígido Tinoco, 14 de novembro de 2023.  </w:t>
      </w:r>
    </w:p>
    <w:p w:rsidR="00000000" w:rsidDel="00000000" w:rsidP="00000000" w:rsidRDefault="00000000" w:rsidRPr="00000000" w14:paraId="0000001C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Professor Tulio</w:t>
      </w:r>
    </w:p>
    <w:p w:rsidR="00000000" w:rsidDel="00000000" w:rsidP="00000000" w:rsidRDefault="00000000" w:rsidRPr="00000000" w14:paraId="00000021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ind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                                  Renato Cariello                                               Anderson Pipico</w:t>
      </w:r>
    </w:p>
    <w:p w:rsidR="00000000" w:rsidDel="00000000" w:rsidP="00000000" w:rsidRDefault="00000000" w:rsidRPr="00000000" w14:paraId="00000026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40" w:lineRule="auto"/>
        <w:ind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40" w:lineRule="auto"/>
        <w:ind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                            Paulo Eduardo Gomes                                            Benny Briolly</w:t>
      </w:r>
    </w:p>
    <w:p w:rsidR="00000000" w:rsidDel="00000000" w:rsidP="00000000" w:rsidRDefault="00000000" w:rsidRPr="00000000" w14:paraId="0000002B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40" w:lineRule="auto"/>
        <w:ind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                                  Daniel Marques                                                 Fabiano Gonçalvez</w:t>
      </w:r>
    </w:p>
    <w:p w:rsidR="00000000" w:rsidDel="00000000" w:rsidP="00000000" w:rsidRDefault="00000000" w:rsidRPr="00000000" w14:paraId="00000030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_______________          _______________          _______________</w:t>
      </w:r>
    </w:p>
    <w:p w:rsidR="00000000" w:rsidDel="00000000" w:rsidP="00000000" w:rsidRDefault="00000000" w:rsidRPr="00000000" w14:paraId="00000035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_______________          _______________          _______________</w:t>
      </w:r>
    </w:p>
    <w:p w:rsidR="00000000" w:rsidDel="00000000" w:rsidP="00000000" w:rsidRDefault="00000000" w:rsidRPr="00000000" w14:paraId="0000003A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_______________          _______________          _______________</w:t>
      </w:r>
    </w:p>
    <w:p w:rsidR="00000000" w:rsidDel="00000000" w:rsidP="00000000" w:rsidRDefault="00000000" w:rsidRPr="00000000" w14:paraId="0000003F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_______________          _______________          _______________</w:t>
      </w:r>
    </w:p>
    <w:p w:rsidR="00000000" w:rsidDel="00000000" w:rsidP="00000000" w:rsidRDefault="00000000" w:rsidRPr="00000000" w14:paraId="00000044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240" w:lineRule="auto"/>
        <w:ind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_______________          _______________        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15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4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0" distR="0">
                <wp:extent cx="949960" cy="1128395"/>
                <wp:effectExtent b="0" l="0" r="0" t="0"/>
                <wp:docPr descr="Logo CMN" id="2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9960" cy="112839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line="240" w:lineRule="auto"/>
            <w:ind w:firstLine="0"/>
            <w:jc w:val="center"/>
            <w:rPr>
              <w:rFonts w:ascii="Tahoma" w:cs="Tahoma" w:eastAsia="Tahoma" w:hAnsi="Tahom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Comissão Permanente de Defesa dos Direitos da Juventude, do Idoso e da Pessoa com Deficiência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  <w:sz w:val="24"/>
      <w:szCs w:val="24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  <w:rPr>
      <w:sz w:val="24"/>
      <w:szCs w:val="24"/>
    </w:rPr>
  </w:style>
  <w:style w:type="table" w:styleId="TableNormal" w:customStyle="1">
    <w:name w:val="Table Normal"/>
    <w:rsid w:val="005638BE"/>
    <w:rPr>
      <w:sz w:val="24"/>
      <w:szCs w:val="24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  <w:rPr>
      <w:sz w:val="24"/>
      <w:szCs w:val="24"/>
    </w:rPr>
  </w:style>
  <w:style w:type="table" w:styleId="TableNormal0" w:customStyle="1">
    <w:name w:val="Table Normal"/>
    <w:rsid w:val="005638BE"/>
    <w:rPr>
      <w:sz w:val="24"/>
      <w:szCs w:val="24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  <w:rPr>
      <w:sz w:val="24"/>
      <w:szCs w:val="24"/>
    </w:rPr>
  </w:style>
  <w:style w:type="table" w:styleId="TableNormal1" w:customStyle="1">
    <w:name w:val="Table Normal"/>
    <w:rsid w:val="005638BE"/>
    <w:rPr>
      <w:sz w:val="24"/>
      <w:szCs w:val="24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  <w:rPr>
      <w:sz w:val="24"/>
      <w:szCs w:val="24"/>
    </w:rPr>
  </w:style>
  <w:style w:type="table" w:styleId="TableNormal2" w:customStyle="1">
    <w:name w:val="Table Normal"/>
    <w:rsid w:val="005638BE"/>
    <w:rPr>
      <w:sz w:val="24"/>
      <w:szCs w:val="24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  <w:rPr>
      <w:sz w:val="24"/>
      <w:szCs w:val="24"/>
    </w:rPr>
  </w:style>
  <w:style w:type="table" w:styleId="TableNormal3" w:customStyle="1">
    <w:name w:val="Table Normal"/>
    <w:rsid w:val="005638BE"/>
    <w:rPr>
      <w:sz w:val="24"/>
      <w:szCs w:val="24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  <w:rPr>
      <w:sz w:val="24"/>
      <w:szCs w:val="24"/>
    </w:rPr>
  </w:style>
  <w:style w:type="table" w:styleId="TableNormal4" w:customStyle="1">
    <w:name w:val="Table Normal"/>
    <w:rsid w:val="005638BE"/>
    <w:rPr>
      <w:sz w:val="24"/>
      <w:szCs w:val="24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  <w:rPr>
      <w:sz w:val="24"/>
      <w:szCs w:val="24"/>
    </w:rPr>
  </w:style>
  <w:style w:type="table" w:styleId="TableNormal5" w:customStyle="1">
    <w:name w:val="Table Normal"/>
    <w:rsid w:val="005638BE"/>
    <w:rPr>
      <w:sz w:val="24"/>
      <w:szCs w:val="24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  <w:rPr>
      <w:sz w:val="24"/>
      <w:szCs w:val="24"/>
    </w:rPr>
  </w:style>
  <w:style w:type="table" w:styleId="TableNormal6" w:customStyle="1">
    <w:name w:val="Table Normal"/>
    <w:rsid w:val="005638BE"/>
    <w:rPr>
      <w:sz w:val="24"/>
      <w:szCs w:val="24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  <w:rPr>
      <w:sz w:val="24"/>
      <w:szCs w:val="24"/>
    </w:rPr>
  </w:style>
  <w:style w:type="table" w:styleId="TableNormal7" w:customStyle="1">
    <w:name w:val="Table Normal"/>
    <w:rsid w:val="005638BE"/>
    <w:rPr>
      <w:sz w:val="24"/>
      <w:szCs w:val="24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  <w:rPr>
      <w:sz w:val="24"/>
      <w:szCs w:val="24"/>
    </w:rPr>
  </w:style>
  <w:style w:type="table" w:styleId="TableNormal8" w:customStyle="1">
    <w:name w:val="Table Normal"/>
    <w:rsid w:val="005638BE"/>
    <w:rPr>
      <w:sz w:val="24"/>
      <w:szCs w:val="24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  <w:rPr>
      <w:sz w:val="24"/>
      <w:szCs w:val="24"/>
    </w:rPr>
  </w:style>
  <w:style w:type="table" w:styleId="TableNormal9" w:customStyle="1">
    <w:name w:val="Table Normal"/>
    <w:rsid w:val="005638BE"/>
    <w:rPr>
      <w:sz w:val="24"/>
      <w:szCs w:val="24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  <w:rPr>
      <w:sz w:val="24"/>
      <w:szCs w:val="24"/>
    </w:rPr>
  </w:style>
  <w:style w:type="table" w:styleId="TableNormala" w:customStyle="1">
    <w:name w:val="Table Normal"/>
    <w:rsid w:val="005638BE"/>
    <w:rPr>
      <w:sz w:val="24"/>
      <w:szCs w:val="24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  <w:rPr>
      <w:sz w:val="24"/>
      <w:szCs w:val="24"/>
    </w:rPr>
  </w:style>
  <w:style w:type="table" w:styleId="TableNormalb" w:customStyle="1">
    <w:name w:val="Table Normal"/>
    <w:rsid w:val="005638BE"/>
    <w:rPr>
      <w:sz w:val="24"/>
      <w:szCs w:val="24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  <w:rPr>
      <w:sz w:val="24"/>
      <w:szCs w:val="24"/>
    </w:rPr>
  </w:style>
  <w:style w:type="table" w:styleId="TableNormalc" w:customStyle="1">
    <w:name w:val="Table Normal"/>
    <w:rsid w:val="005638BE"/>
    <w:rPr>
      <w:sz w:val="24"/>
      <w:szCs w:val="24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  <w:rPr>
      <w:sz w:val="24"/>
      <w:szCs w:val="24"/>
    </w:rPr>
  </w:style>
  <w:style w:type="table" w:styleId="TableNormald" w:customStyle="1">
    <w:name w:val="Table Normal"/>
    <w:rsid w:val="005638BE"/>
    <w:rPr>
      <w:sz w:val="24"/>
      <w:szCs w:val="24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  <w:rPr>
      <w:sz w:val="24"/>
      <w:szCs w:val="24"/>
    </w:rPr>
  </w:style>
  <w:style w:type="table" w:styleId="TableNormale" w:customStyle="1">
    <w:name w:val="Table Normal"/>
    <w:rsid w:val="005638BE"/>
    <w:rPr>
      <w:sz w:val="24"/>
      <w:szCs w:val="24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  <w:rPr>
      <w:sz w:val="24"/>
      <w:szCs w:val="24"/>
    </w:rPr>
  </w:style>
  <w:style w:type="table" w:styleId="TableNormalf" w:customStyle="1">
    <w:name w:val="Table Normal"/>
    <w:rsid w:val="005638BE"/>
    <w:rPr>
      <w:sz w:val="24"/>
      <w:szCs w:val="24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  <w:rPr>
      <w:sz w:val="24"/>
      <w:szCs w:val="24"/>
    </w:rPr>
  </w:style>
  <w:style w:type="table" w:styleId="TableNormalf0" w:customStyle="1">
    <w:name w:val="Table Normal"/>
    <w:rsid w:val="005638BE"/>
    <w:rPr>
      <w:sz w:val="24"/>
      <w:szCs w:val="24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  <w:rPr>
      <w:sz w:val="24"/>
      <w:szCs w:val="24"/>
    </w:rPr>
  </w:style>
  <w:style w:type="table" w:styleId="TableNormalf1" w:customStyle="1">
    <w:name w:val="Table Normal"/>
    <w:rsid w:val="005638BE"/>
    <w:rPr>
      <w:sz w:val="24"/>
      <w:szCs w:val="24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  <w:rPr>
      <w:sz w:val="24"/>
      <w:szCs w:val="24"/>
    </w:rPr>
  </w:style>
  <w:style w:type="table" w:styleId="TableNormalf2" w:customStyle="1">
    <w:name w:val="Table Normal"/>
    <w:rsid w:val="005638BE"/>
    <w:rPr>
      <w:sz w:val="24"/>
      <w:szCs w:val="24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  <w:rPr>
      <w:sz w:val="24"/>
      <w:szCs w:val="24"/>
    </w:rPr>
  </w:style>
  <w:style w:type="table" w:styleId="TableNormalf3" w:customStyle="1">
    <w:name w:val="Table Normal"/>
    <w:rsid w:val="005638BE"/>
    <w:rPr>
      <w:sz w:val="24"/>
      <w:szCs w:val="24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QA2KEBg4kvgF59ABganJ1zCBOQ==">CgMxLjAyCGguZ2pkZ3hzMg5oLmp5dDU5eHE3cm5vNzgAciExMXA2MkVMb21fZHNnYl9UVnZReDBwWFVMWEpkeXNKVk0=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2023-10-11T18:01:00Z</dcterms:created>
  <dc:creator>vereador renatinho</dc:creator>
</cp:coreProperties>
</file>