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76D67" w:rsidRPr="00D80DAF" w:rsidRDefault="001F1752" w:rsidP="00671975">
      <w:pPr>
        <w:jc w:val="center"/>
        <w:rPr>
          <w:rFonts w:ascii="Tahoma" w:hAnsi="Tahoma" w:cs="Tahoma"/>
          <w:b/>
          <w:sz w:val="22"/>
          <w:szCs w:val="22"/>
        </w:rPr>
      </w:pPr>
      <w:r w:rsidRPr="00D80DAF">
        <w:rPr>
          <w:rFonts w:ascii="Tahoma" w:hAnsi="Tahoma" w:cs="Tahoma"/>
          <w:b/>
          <w:sz w:val="22"/>
          <w:szCs w:val="22"/>
        </w:rPr>
        <w:t>Emenda Nº      /202</w:t>
      </w:r>
      <w:r w:rsidR="00C94948" w:rsidRPr="00D80DAF">
        <w:rPr>
          <w:rFonts w:ascii="Tahoma" w:hAnsi="Tahoma" w:cs="Tahoma"/>
          <w:b/>
          <w:sz w:val="22"/>
          <w:szCs w:val="22"/>
        </w:rPr>
        <w:t>3</w:t>
      </w:r>
    </w:p>
    <w:p w:rsidR="00E76D67" w:rsidRPr="00D80DAF" w:rsidRDefault="00E76D67" w:rsidP="00671975">
      <w:pPr>
        <w:jc w:val="center"/>
        <w:rPr>
          <w:rFonts w:ascii="Tahoma" w:hAnsi="Tahoma" w:cs="Tahoma"/>
          <w:b/>
          <w:sz w:val="22"/>
          <w:szCs w:val="22"/>
        </w:rPr>
      </w:pPr>
    </w:p>
    <w:p w:rsidR="00E76D67" w:rsidRPr="00D80DAF" w:rsidRDefault="001A77D2" w:rsidP="00671975">
      <w:pPr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Aditiva</w:t>
      </w:r>
      <w:r w:rsidR="001F1752" w:rsidRPr="00D80DAF">
        <w:rPr>
          <w:rFonts w:ascii="Tahoma" w:hAnsi="Tahoma" w:cs="Tahoma"/>
          <w:b/>
          <w:sz w:val="22"/>
          <w:szCs w:val="22"/>
        </w:rPr>
        <w:t xml:space="preserve"> ao Projeto de Lei Nº. </w:t>
      </w:r>
      <w:r w:rsidR="007731A1" w:rsidRPr="00D80DAF">
        <w:rPr>
          <w:rFonts w:ascii="Tahoma" w:hAnsi="Tahoma" w:cs="Tahoma"/>
          <w:b/>
          <w:sz w:val="22"/>
          <w:szCs w:val="22"/>
        </w:rPr>
        <w:t>221</w:t>
      </w:r>
      <w:r w:rsidR="001F1752" w:rsidRPr="00D80DAF">
        <w:rPr>
          <w:rFonts w:ascii="Tahoma" w:hAnsi="Tahoma" w:cs="Tahoma"/>
          <w:b/>
          <w:sz w:val="22"/>
          <w:szCs w:val="22"/>
        </w:rPr>
        <w:t>/202</w:t>
      </w:r>
      <w:r w:rsidR="007731A1" w:rsidRPr="00D80DAF">
        <w:rPr>
          <w:rFonts w:ascii="Tahoma" w:hAnsi="Tahoma" w:cs="Tahoma"/>
          <w:b/>
          <w:sz w:val="22"/>
          <w:szCs w:val="22"/>
        </w:rPr>
        <w:t>3</w:t>
      </w:r>
    </w:p>
    <w:p w:rsidR="00E76D67" w:rsidRPr="00D80DAF" w:rsidRDefault="00E76D67" w:rsidP="00671975">
      <w:pPr>
        <w:jc w:val="both"/>
        <w:rPr>
          <w:rFonts w:ascii="Tahoma" w:hAnsi="Tahoma" w:cs="Tahoma"/>
          <w:sz w:val="22"/>
          <w:szCs w:val="22"/>
        </w:rPr>
      </w:pPr>
    </w:p>
    <w:p w:rsidR="00E76D67" w:rsidRPr="00D80DAF" w:rsidRDefault="00E76D67" w:rsidP="00671975">
      <w:pPr>
        <w:jc w:val="both"/>
        <w:rPr>
          <w:rFonts w:ascii="Tahoma" w:hAnsi="Tahoma" w:cs="Tahoma"/>
          <w:sz w:val="22"/>
          <w:szCs w:val="22"/>
        </w:rPr>
      </w:pPr>
    </w:p>
    <w:p w:rsidR="00E76D67" w:rsidRPr="00D80DAF" w:rsidRDefault="001A77D2" w:rsidP="00671975">
      <w:pPr>
        <w:spacing w:line="360" w:lineRule="auto"/>
        <w:ind w:left="5245"/>
        <w:jc w:val="both"/>
        <w:rPr>
          <w:rFonts w:ascii="Tahoma" w:hAnsi="Tahoma" w:cs="Tahoma"/>
          <w:sz w:val="22"/>
          <w:szCs w:val="22"/>
          <w:highlight w:val="white"/>
        </w:rPr>
      </w:pPr>
      <w:r>
        <w:rPr>
          <w:rFonts w:ascii="Tahoma" w:hAnsi="Tahoma" w:cs="Tahoma"/>
          <w:b/>
          <w:sz w:val="22"/>
          <w:szCs w:val="22"/>
        </w:rPr>
        <w:t>Acrescenta</w:t>
      </w:r>
      <w:r w:rsidR="00F137E6">
        <w:rPr>
          <w:rFonts w:ascii="Tahoma" w:hAnsi="Tahoma" w:cs="Tahoma"/>
          <w:b/>
          <w:sz w:val="22"/>
          <w:szCs w:val="22"/>
        </w:rPr>
        <w:t xml:space="preserve"> </w:t>
      </w:r>
      <w:r w:rsidR="006B09AE" w:rsidRPr="006B09AE">
        <w:rPr>
          <w:rFonts w:ascii="Tahoma" w:hAnsi="Tahoma" w:cs="Tahoma"/>
          <w:b/>
          <w:sz w:val="22"/>
          <w:szCs w:val="22"/>
        </w:rPr>
        <w:t xml:space="preserve">o artigo </w:t>
      </w:r>
      <w:proofErr w:type="gramStart"/>
      <w:r w:rsidR="006B09AE" w:rsidRPr="006B09AE">
        <w:rPr>
          <w:rFonts w:ascii="Tahoma" w:hAnsi="Tahoma" w:cs="Tahoma"/>
          <w:b/>
          <w:sz w:val="22"/>
          <w:szCs w:val="22"/>
        </w:rPr>
        <w:t>130</w:t>
      </w:r>
      <w:r>
        <w:rPr>
          <w:rFonts w:ascii="Tahoma" w:hAnsi="Tahoma" w:cs="Tahoma"/>
          <w:b/>
          <w:sz w:val="22"/>
          <w:szCs w:val="22"/>
        </w:rPr>
        <w:t>,</w:t>
      </w:r>
      <w:proofErr w:type="gramEnd"/>
      <w:r w:rsidRPr="00D80DAF">
        <w:rPr>
          <w:rFonts w:ascii="Tahoma" w:hAnsi="Tahoma" w:cs="Tahoma"/>
          <w:sz w:val="22"/>
          <w:szCs w:val="22"/>
        </w:rPr>
        <w:t xml:space="preserve">referente à </w:t>
      </w:r>
      <w:r w:rsidRPr="00D80DAF">
        <w:rPr>
          <w:rFonts w:ascii="Tahoma" w:hAnsi="Tahoma" w:cs="Tahoma"/>
          <w:b/>
          <w:sz w:val="22"/>
          <w:szCs w:val="22"/>
        </w:rPr>
        <w:t xml:space="preserve">Reconversão de Edificações </w:t>
      </w:r>
      <w:r>
        <w:rPr>
          <w:rFonts w:ascii="Tahoma" w:hAnsi="Tahoma" w:cs="Tahoma"/>
          <w:b/>
          <w:sz w:val="22"/>
          <w:szCs w:val="22"/>
        </w:rPr>
        <w:t>–</w:t>
      </w:r>
      <w:r w:rsidRPr="00D80DAF">
        <w:rPr>
          <w:rFonts w:ascii="Tahoma" w:hAnsi="Tahoma" w:cs="Tahoma"/>
          <w:b/>
          <w:sz w:val="22"/>
          <w:szCs w:val="22"/>
        </w:rPr>
        <w:t xml:space="preserve"> </w:t>
      </w:r>
      <w:proofErr w:type="spellStart"/>
      <w:r w:rsidRPr="00D80DAF">
        <w:rPr>
          <w:rFonts w:ascii="Tahoma" w:hAnsi="Tahoma" w:cs="Tahoma"/>
          <w:b/>
          <w:sz w:val="22"/>
          <w:szCs w:val="22"/>
        </w:rPr>
        <w:t>Retrofit</w:t>
      </w:r>
      <w:proofErr w:type="spellEnd"/>
      <w:r>
        <w:rPr>
          <w:rFonts w:ascii="Tahoma" w:hAnsi="Tahoma" w:cs="Tahoma"/>
          <w:b/>
          <w:sz w:val="22"/>
          <w:szCs w:val="22"/>
        </w:rPr>
        <w:t>,</w:t>
      </w:r>
      <w:r w:rsidR="006B09AE" w:rsidRPr="006B09AE">
        <w:rPr>
          <w:rFonts w:ascii="Tahoma" w:hAnsi="Tahoma" w:cs="Tahoma"/>
          <w:b/>
          <w:sz w:val="22"/>
          <w:szCs w:val="22"/>
        </w:rPr>
        <w:t xml:space="preserve"> e renumera os próximos artigos</w:t>
      </w:r>
      <w:r w:rsidR="006B09AE">
        <w:rPr>
          <w:rFonts w:ascii="Tahoma" w:hAnsi="Tahoma" w:cs="Tahoma"/>
          <w:sz w:val="22"/>
          <w:szCs w:val="22"/>
        </w:rPr>
        <w:t xml:space="preserve"> d</w:t>
      </w:r>
      <w:r w:rsidR="001F1752" w:rsidRPr="00D80DAF">
        <w:rPr>
          <w:rFonts w:ascii="Tahoma" w:hAnsi="Tahoma" w:cs="Tahoma"/>
          <w:sz w:val="22"/>
          <w:szCs w:val="22"/>
        </w:rPr>
        <w:t xml:space="preserve">o Projeto de Lei Nº </w:t>
      </w:r>
      <w:r w:rsidR="007731A1" w:rsidRPr="00D80DAF">
        <w:rPr>
          <w:rFonts w:ascii="Tahoma" w:hAnsi="Tahoma" w:cs="Tahoma"/>
          <w:sz w:val="22"/>
          <w:szCs w:val="22"/>
        </w:rPr>
        <w:t>22</w:t>
      </w:r>
      <w:r w:rsidR="00C94948" w:rsidRPr="00D80DAF">
        <w:rPr>
          <w:rFonts w:ascii="Tahoma" w:hAnsi="Tahoma" w:cs="Tahoma"/>
          <w:sz w:val="22"/>
          <w:szCs w:val="22"/>
        </w:rPr>
        <w:t>1</w:t>
      </w:r>
      <w:r w:rsidR="001F1752" w:rsidRPr="00D80DAF">
        <w:rPr>
          <w:rFonts w:ascii="Tahoma" w:hAnsi="Tahoma" w:cs="Tahoma"/>
          <w:sz w:val="22"/>
          <w:szCs w:val="22"/>
        </w:rPr>
        <w:t>/202</w:t>
      </w:r>
      <w:r w:rsidR="007731A1" w:rsidRPr="00D80DAF">
        <w:rPr>
          <w:rFonts w:ascii="Tahoma" w:hAnsi="Tahoma" w:cs="Tahoma"/>
          <w:sz w:val="22"/>
          <w:szCs w:val="22"/>
        </w:rPr>
        <w:t>3</w:t>
      </w:r>
      <w:r w:rsidR="00F6773C" w:rsidRPr="00D80DAF">
        <w:rPr>
          <w:rFonts w:ascii="Tahoma" w:hAnsi="Tahoma" w:cs="Tahoma"/>
          <w:sz w:val="22"/>
          <w:szCs w:val="22"/>
        </w:rPr>
        <w:t>, L</w:t>
      </w:r>
      <w:r w:rsidR="001F1752" w:rsidRPr="00D80DAF">
        <w:rPr>
          <w:rFonts w:ascii="Tahoma" w:hAnsi="Tahoma" w:cs="Tahoma"/>
          <w:sz w:val="22"/>
          <w:szCs w:val="22"/>
        </w:rPr>
        <w:t>ei</w:t>
      </w:r>
      <w:r w:rsidR="00F6773C" w:rsidRPr="00D80DAF">
        <w:rPr>
          <w:rFonts w:ascii="Tahoma" w:hAnsi="Tahoma" w:cs="Tahoma"/>
          <w:sz w:val="22"/>
          <w:szCs w:val="22"/>
        </w:rPr>
        <w:t xml:space="preserve"> U</w:t>
      </w:r>
      <w:r w:rsidR="001F1752" w:rsidRPr="00D80DAF">
        <w:rPr>
          <w:rFonts w:ascii="Tahoma" w:hAnsi="Tahoma" w:cs="Tahoma"/>
          <w:sz w:val="22"/>
          <w:szCs w:val="22"/>
        </w:rPr>
        <w:t>rbanística de Niterói, seu zoneamento, a aplicação de instrumentos de política urbana e as regras gerais de licenciamento da atividade edilícia e de fiscalização da execução de obras</w:t>
      </w:r>
      <w:r w:rsidR="001F1752" w:rsidRPr="00D80DAF">
        <w:rPr>
          <w:rFonts w:ascii="Tahoma" w:hAnsi="Tahoma" w:cs="Tahoma"/>
          <w:sz w:val="22"/>
          <w:szCs w:val="22"/>
          <w:highlight w:val="white"/>
        </w:rPr>
        <w:t>.</w:t>
      </w:r>
    </w:p>
    <w:p w:rsidR="00E76D67" w:rsidRPr="00D80DAF" w:rsidRDefault="00E76D67" w:rsidP="00671975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8B0983" w:rsidRPr="00D80DAF" w:rsidRDefault="008B0983" w:rsidP="008B0983">
      <w:pPr>
        <w:spacing w:line="360" w:lineRule="auto"/>
        <w:ind w:left="284"/>
        <w:jc w:val="both"/>
        <w:rPr>
          <w:rFonts w:ascii="Tahoma" w:hAnsi="Tahoma" w:cs="Tahoma"/>
          <w:sz w:val="22"/>
          <w:szCs w:val="22"/>
        </w:rPr>
      </w:pPr>
    </w:p>
    <w:p w:rsidR="006B09AE" w:rsidRPr="00D80DAF" w:rsidRDefault="006B09AE" w:rsidP="006B09AE">
      <w:pPr>
        <w:spacing w:line="360" w:lineRule="auto"/>
        <w:jc w:val="both"/>
        <w:rPr>
          <w:rFonts w:ascii="Tahoma" w:hAnsi="Tahoma" w:cs="Tahoma"/>
          <w:sz w:val="22"/>
          <w:szCs w:val="22"/>
          <w:highlight w:val="white"/>
        </w:rPr>
      </w:pPr>
      <w:r>
        <w:rPr>
          <w:rFonts w:ascii="Tahoma" w:hAnsi="Tahoma" w:cs="Tahoma"/>
          <w:b/>
          <w:sz w:val="22"/>
          <w:szCs w:val="22"/>
        </w:rPr>
        <w:t>Art.</w:t>
      </w:r>
      <w:r w:rsidR="001A77D2">
        <w:rPr>
          <w:rFonts w:ascii="Tahoma" w:hAnsi="Tahoma" w:cs="Tahoma"/>
          <w:b/>
          <w:sz w:val="22"/>
          <w:szCs w:val="22"/>
        </w:rPr>
        <w:t>1</w:t>
      </w:r>
      <w:r w:rsidRPr="00D80DAF">
        <w:rPr>
          <w:rFonts w:ascii="Tahoma" w:hAnsi="Tahoma" w:cs="Tahoma"/>
          <w:b/>
          <w:sz w:val="22"/>
          <w:szCs w:val="22"/>
        </w:rPr>
        <w:t>º</w:t>
      </w:r>
      <w:r w:rsidRPr="00D80DAF">
        <w:rPr>
          <w:rFonts w:ascii="Tahoma" w:hAnsi="Tahoma" w:cs="Tahoma"/>
          <w:sz w:val="22"/>
          <w:szCs w:val="22"/>
        </w:rPr>
        <w:t xml:space="preserve"> - </w:t>
      </w:r>
      <w:r>
        <w:rPr>
          <w:rFonts w:ascii="Tahoma" w:hAnsi="Tahoma" w:cs="Tahoma"/>
          <w:b/>
          <w:sz w:val="22"/>
          <w:szCs w:val="22"/>
        </w:rPr>
        <w:t>Acrescenta o artigo 130</w:t>
      </w:r>
      <w:r w:rsidRPr="00D80DAF">
        <w:rPr>
          <w:rFonts w:ascii="Tahoma" w:hAnsi="Tahoma" w:cs="Tahoma"/>
          <w:sz w:val="22"/>
          <w:szCs w:val="22"/>
        </w:rPr>
        <w:t xml:space="preserve">, referente à </w:t>
      </w:r>
      <w:r w:rsidRPr="00D80DAF">
        <w:rPr>
          <w:rFonts w:ascii="Tahoma" w:hAnsi="Tahoma" w:cs="Tahoma"/>
          <w:b/>
          <w:sz w:val="22"/>
          <w:szCs w:val="22"/>
        </w:rPr>
        <w:t xml:space="preserve">Reconversão de Edificações - </w:t>
      </w:r>
      <w:proofErr w:type="spellStart"/>
      <w:r w:rsidRPr="00D80DAF">
        <w:rPr>
          <w:rFonts w:ascii="Tahoma" w:hAnsi="Tahoma" w:cs="Tahoma"/>
          <w:b/>
          <w:sz w:val="22"/>
          <w:szCs w:val="22"/>
        </w:rPr>
        <w:t>Retrofit</w:t>
      </w:r>
      <w:proofErr w:type="spellEnd"/>
      <w:r w:rsidRPr="00D80DAF">
        <w:rPr>
          <w:rFonts w:ascii="Tahoma" w:hAnsi="Tahoma" w:cs="Tahoma"/>
          <w:sz w:val="22"/>
          <w:szCs w:val="22"/>
        </w:rPr>
        <w:t>,</w:t>
      </w:r>
      <w:r>
        <w:rPr>
          <w:rFonts w:ascii="Tahoma" w:hAnsi="Tahoma" w:cs="Tahoma"/>
          <w:sz w:val="22"/>
          <w:szCs w:val="22"/>
        </w:rPr>
        <w:t xml:space="preserve"> a</w:t>
      </w:r>
      <w:r w:rsidRPr="00D80DAF">
        <w:rPr>
          <w:rFonts w:ascii="Tahoma" w:hAnsi="Tahoma" w:cs="Tahoma"/>
          <w:sz w:val="22"/>
          <w:szCs w:val="22"/>
        </w:rPr>
        <w:t xml:space="preserve">o Projeto de Lei Nº 221/2023, Lei Urbanística de Niterói, seu zoneamento, a aplicação de instrumentos de política urbana e as regras gerais de licenciamento da atividade edilícia e de fiscalização da execução de obras que passa </w:t>
      </w:r>
      <w:r w:rsidRPr="00D80DAF">
        <w:rPr>
          <w:rFonts w:ascii="Tahoma" w:hAnsi="Tahoma" w:cs="Tahoma"/>
          <w:sz w:val="22"/>
          <w:szCs w:val="22"/>
          <w:highlight w:val="white"/>
        </w:rPr>
        <w:t>a constar com o seguinte texto:</w:t>
      </w:r>
    </w:p>
    <w:p w:rsidR="006B09AE" w:rsidRDefault="006B09AE" w:rsidP="008B0983">
      <w:pPr>
        <w:spacing w:line="360" w:lineRule="auto"/>
        <w:ind w:left="284"/>
        <w:jc w:val="both"/>
        <w:rPr>
          <w:rFonts w:ascii="Tahoma" w:hAnsi="Tahoma" w:cs="Tahoma"/>
          <w:b/>
          <w:sz w:val="22"/>
          <w:szCs w:val="22"/>
        </w:rPr>
      </w:pPr>
    </w:p>
    <w:p w:rsidR="008B0983" w:rsidRPr="00D80DAF" w:rsidRDefault="0033298A" w:rsidP="008B0983">
      <w:pPr>
        <w:spacing w:line="360" w:lineRule="auto"/>
        <w:ind w:left="284"/>
        <w:jc w:val="both"/>
        <w:rPr>
          <w:rFonts w:ascii="Tahoma" w:hAnsi="Tahoma" w:cs="Tahoma"/>
          <w:sz w:val="22"/>
          <w:szCs w:val="22"/>
        </w:rPr>
      </w:pPr>
      <w:r w:rsidRPr="006B09AE">
        <w:rPr>
          <w:rFonts w:ascii="Tahoma" w:hAnsi="Tahoma" w:cs="Tahoma"/>
          <w:b/>
          <w:sz w:val="22"/>
          <w:szCs w:val="22"/>
        </w:rPr>
        <w:t>Art. 130. Fica instituído atendimento prioritário para todos os processos administrativos relativos à reconversão e requalificação de edificações para uso residencial</w:t>
      </w:r>
      <w:r w:rsidR="00815770" w:rsidRPr="006B09AE">
        <w:rPr>
          <w:rFonts w:ascii="Tahoma" w:hAnsi="Tahoma" w:cs="Tahoma"/>
          <w:b/>
          <w:sz w:val="22"/>
          <w:szCs w:val="22"/>
        </w:rPr>
        <w:t xml:space="preserve"> para a população de baixa renda</w:t>
      </w:r>
      <w:r w:rsidR="00671975" w:rsidRPr="006B09AE">
        <w:rPr>
          <w:rFonts w:ascii="Tahoma" w:hAnsi="Tahoma" w:cs="Tahoma"/>
          <w:b/>
          <w:sz w:val="22"/>
          <w:szCs w:val="22"/>
        </w:rPr>
        <w:t xml:space="preserve"> nos órgãos afins</w:t>
      </w:r>
      <w:r w:rsidRPr="006B09AE">
        <w:rPr>
          <w:rFonts w:ascii="Tahoma" w:hAnsi="Tahoma" w:cs="Tahoma"/>
          <w:b/>
          <w:sz w:val="22"/>
          <w:szCs w:val="22"/>
        </w:rPr>
        <w:t>.</w:t>
      </w:r>
    </w:p>
    <w:p w:rsidR="00D80DAF" w:rsidRPr="00D80DAF" w:rsidRDefault="00D80DAF" w:rsidP="00AC7F30">
      <w:pPr>
        <w:spacing w:line="360" w:lineRule="auto"/>
        <w:ind w:left="284"/>
        <w:jc w:val="both"/>
        <w:rPr>
          <w:rFonts w:ascii="Tahoma" w:hAnsi="Tahoma" w:cs="Tahoma"/>
          <w:sz w:val="22"/>
          <w:szCs w:val="22"/>
        </w:rPr>
      </w:pPr>
    </w:p>
    <w:p w:rsidR="008B0983" w:rsidRPr="00D80DAF" w:rsidRDefault="008B0983" w:rsidP="00671975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C414AB" w:rsidRPr="00D80DAF" w:rsidRDefault="001F1752" w:rsidP="008B0983">
      <w:pPr>
        <w:spacing w:line="360" w:lineRule="auto"/>
        <w:jc w:val="right"/>
        <w:rPr>
          <w:rFonts w:ascii="Tahoma" w:hAnsi="Tahoma" w:cs="Tahoma"/>
          <w:sz w:val="22"/>
          <w:szCs w:val="22"/>
        </w:rPr>
      </w:pPr>
      <w:r w:rsidRPr="00D80DAF">
        <w:rPr>
          <w:rFonts w:ascii="Tahoma" w:hAnsi="Tahoma" w:cs="Tahoma"/>
          <w:sz w:val="22"/>
          <w:szCs w:val="22"/>
        </w:rPr>
        <w:t xml:space="preserve">Sala das Sessões, </w:t>
      </w:r>
      <w:r w:rsidR="00C414AB" w:rsidRPr="00D80DAF">
        <w:rPr>
          <w:rFonts w:ascii="Tahoma" w:hAnsi="Tahoma" w:cs="Tahoma"/>
          <w:sz w:val="22"/>
          <w:szCs w:val="22"/>
        </w:rPr>
        <w:t>25</w:t>
      </w:r>
      <w:r w:rsidRPr="00D80DAF">
        <w:rPr>
          <w:rFonts w:ascii="Tahoma" w:hAnsi="Tahoma" w:cs="Tahoma"/>
          <w:sz w:val="22"/>
          <w:szCs w:val="22"/>
        </w:rPr>
        <w:t xml:space="preserve"> de </w:t>
      </w:r>
      <w:r w:rsidR="00391487" w:rsidRPr="00D80DAF">
        <w:rPr>
          <w:rFonts w:ascii="Tahoma" w:hAnsi="Tahoma" w:cs="Tahoma"/>
          <w:sz w:val="22"/>
          <w:szCs w:val="22"/>
        </w:rPr>
        <w:t>outubr</w:t>
      </w:r>
      <w:r w:rsidR="00C94948" w:rsidRPr="00D80DAF">
        <w:rPr>
          <w:rFonts w:ascii="Tahoma" w:hAnsi="Tahoma" w:cs="Tahoma"/>
          <w:sz w:val="22"/>
          <w:szCs w:val="22"/>
        </w:rPr>
        <w:t>o</w:t>
      </w:r>
      <w:r w:rsidRPr="00D80DAF">
        <w:rPr>
          <w:rFonts w:ascii="Tahoma" w:hAnsi="Tahoma" w:cs="Tahoma"/>
          <w:sz w:val="22"/>
          <w:szCs w:val="22"/>
        </w:rPr>
        <w:t xml:space="preserve"> de 202</w:t>
      </w:r>
      <w:r w:rsidR="00C94948" w:rsidRPr="00D80DAF">
        <w:rPr>
          <w:rFonts w:ascii="Tahoma" w:hAnsi="Tahoma" w:cs="Tahoma"/>
          <w:sz w:val="22"/>
          <w:szCs w:val="22"/>
        </w:rPr>
        <w:t>3</w:t>
      </w:r>
      <w:r w:rsidRPr="00D80DAF">
        <w:rPr>
          <w:rFonts w:ascii="Tahoma" w:hAnsi="Tahoma" w:cs="Tahoma"/>
          <w:sz w:val="22"/>
          <w:szCs w:val="22"/>
        </w:rPr>
        <w:t>.</w:t>
      </w:r>
    </w:p>
    <w:p w:rsidR="00AC7F30" w:rsidRPr="00D80DAF" w:rsidRDefault="00AC7F30" w:rsidP="008B0983">
      <w:pPr>
        <w:spacing w:line="360" w:lineRule="auto"/>
        <w:jc w:val="right"/>
        <w:rPr>
          <w:rFonts w:ascii="Tahoma" w:hAnsi="Tahoma" w:cs="Tahoma"/>
          <w:sz w:val="22"/>
          <w:szCs w:val="22"/>
        </w:rPr>
      </w:pPr>
    </w:p>
    <w:p w:rsidR="00AC7F30" w:rsidRPr="00D80DAF" w:rsidRDefault="00AC7F30" w:rsidP="008B0983">
      <w:pPr>
        <w:spacing w:line="360" w:lineRule="auto"/>
        <w:jc w:val="right"/>
        <w:rPr>
          <w:rFonts w:ascii="Tahoma" w:hAnsi="Tahoma" w:cs="Tahoma"/>
          <w:sz w:val="22"/>
          <w:szCs w:val="22"/>
        </w:rPr>
      </w:pPr>
    </w:p>
    <w:p w:rsidR="00C414AB" w:rsidRPr="00D80DAF" w:rsidRDefault="00C414AB" w:rsidP="008B0983">
      <w:pPr>
        <w:spacing w:line="360" w:lineRule="auto"/>
        <w:jc w:val="right"/>
        <w:rPr>
          <w:rFonts w:ascii="Tahoma" w:hAnsi="Tahoma" w:cs="Tahoma"/>
          <w:sz w:val="22"/>
          <w:szCs w:val="22"/>
        </w:rPr>
      </w:pPr>
    </w:p>
    <w:p w:rsidR="00E76D67" w:rsidRPr="00D80DAF" w:rsidRDefault="00612CE1" w:rsidP="00AC7F30">
      <w:pPr>
        <w:jc w:val="center"/>
        <w:rPr>
          <w:rFonts w:ascii="Tahoma" w:hAnsi="Tahoma" w:cs="Tahoma"/>
          <w:sz w:val="22"/>
          <w:szCs w:val="22"/>
        </w:rPr>
      </w:pPr>
      <w:r w:rsidRPr="00D80DAF">
        <w:rPr>
          <w:rFonts w:ascii="Tahoma" w:hAnsi="Tahoma" w:cs="Tahoma"/>
          <w:sz w:val="22"/>
          <w:szCs w:val="22"/>
        </w:rPr>
        <w:t>__________________________________________</w:t>
      </w:r>
    </w:p>
    <w:p w:rsidR="00E76D67" w:rsidRPr="00D80DAF" w:rsidRDefault="001F1752" w:rsidP="00D80DAF">
      <w:pPr>
        <w:spacing w:line="360" w:lineRule="auto"/>
        <w:jc w:val="center"/>
        <w:rPr>
          <w:rFonts w:ascii="Tahoma" w:hAnsi="Tahoma" w:cs="Tahoma"/>
          <w:b/>
          <w:sz w:val="22"/>
          <w:szCs w:val="22"/>
        </w:rPr>
      </w:pPr>
      <w:r w:rsidRPr="00D80DAF">
        <w:rPr>
          <w:rFonts w:ascii="Tahoma" w:hAnsi="Tahoma" w:cs="Tahoma"/>
          <w:b/>
          <w:sz w:val="22"/>
          <w:szCs w:val="22"/>
        </w:rPr>
        <w:t>Daniel Marques</w:t>
      </w:r>
    </w:p>
    <w:p w:rsidR="005701AB" w:rsidRDefault="001F1752" w:rsidP="001A77D2">
      <w:pPr>
        <w:spacing w:line="360" w:lineRule="auto"/>
        <w:jc w:val="center"/>
        <w:rPr>
          <w:rFonts w:ascii="Tahoma" w:eastAsia="Tahoma" w:hAnsi="Tahoma" w:cs="Tahoma"/>
          <w:b/>
          <w:sz w:val="22"/>
          <w:szCs w:val="22"/>
        </w:rPr>
      </w:pPr>
      <w:r w:rsidRPr="00D80DAF">
        <w:rPr>
          <w:rFonts w:ascii="Tahoma" w:hAnsi="Tahoma" w:cs="Tahoma"/>
          <w:b/>
          <w:sz w:val="22"/>
          <w:szCs w:val="22"/>
        </w:rPr>
        <w:t>Vereador</w:t>
      </w:r>
    </w:p>
    <w:p w:rsidR="001A77D2" w:rsidRDefault="001A77D2" w:rsidP="00D80DAF">
      <w:pPr>
        <w:spacing w:line="360" w:lineRule="auto"/>
        <w:rPr>
          <w:rFonts w:ascii="Tahoma" w:eastAsia="Tahoma" w:hAnsi="Tahoma" w:cs="Tahoma"/>
          <w:b/>
          <w:sz w:val="22"/>
          <w:szCs w:val="22"/>
        </w:rPr>
      </w:pPr>
    </w:p>
    <w:p w:rsidR="00AC7F30" w:rsidRDefault="001F1752" w:rsidP="00D80DAF">
      <w:pPr>
        <w:spacing w:line="360" w:lineRule="auto"/>
        <w:rPr>
          <w:rFonts w:ascii="Tahoma" w:eastAsia="Tahoma" w:hAnsi="Tahoma" w:cs="Tahoma"/>
          <w:b/>
          <w:sz w:val="22"/>
          <w:szCs w:val="22"/>
        </w:rPr>
      </w:pPr>
      <w:bookmarkStart w:id="0" w:name="_GoBack"/>
      <w:bookmarkEnd w:id="0"/>
      <w:r w:rsidRPr="00D80DAF">
        <w:rPr>
          <w:rFonts w:ascii="Tahoma" w:eastAsia="Tahoma" w:hAnsi="Tahoma" w:cs="Tahoma"/>
          <w:b/>
          <w:sz w:val="22"/>
          <w:szCs w:val="22"/>
        </w:rPr>
        <w:t>JUSTIFICATIVA:</w:t>
      </w:r>
    </w:p>
    <w:p w:rsidR="00D80DAF" w:rsidRPr="00D80DAF" w:rsidRDefault="00D80DAF" w:rsidP="00D80DAF">
      <w:pPr>
        <w:spacing w:line="360" w:lineRule="auto"/>
        <w:rPr>
          <w:rFonts w:ascii="Tahoma" w:hAnsi="Tahoma" w:cs="Tahoma"/>
          <w:b/>
          <w:sz w:val="22"/>
          <w:szCs w:val="22"/>
        </w:rPr>
      </w:pPr>
    </w:p>
    <w:p w:rsidR="00AC7F30" w:rsidRDefault="00B21665" w:rsidP="00D80DAF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line="360" w:lineRule="auto"/>
        <w:ind w:right="-220"/>
        <w:jc w:val="both"/>
        <w:rPr>
          <w:rFonts w:ascii="Tahoma" w:eastAsia="Tahoma" w:hAnsi="Tahoma" w:cs="Tahoma"/>
          <w:sz w:val="22"/>
          <w:szCs w:val="22"/>
        </w:rPr>
      </w:pPr>
      <w:r w:rsidRPr="00D80DAF">
        <w:rPr>
          <w:rFonts w:ascii="Tahoma" w:eastAsia="Tahoma" w:hAnsi="Tahoma" w:cs="Tahoma"/>
          <w:sz w:val="22"/>
          <w:szCs w:val="22"/>
        </w:rPr>
        <w:t>O presente artigo visa estimular a produção habitacional para a população de mais baixa renda e ordenar o pleno desenvolvimento das funções sociais da propriedade e o uso socialmente justo, equilibrado e diversificado do território municipal, de forma a assegurar o acesso à moradia digna, além de contribuir para a recuperação econômica e social de diferentes espaços e regiões da cidade que seguem ociosos e/ou subutilizados, impactando negativamente na vitalidade do seu entorno imediato.</w:t>
      </w:r>
    </w:p>
    <w:p w:rsidR="00D80DAF" w:rsidRPr="00D80DAF" w:rsidRDefault="00D80DAF" w:rsidP="00D80DAF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line="360" w:lineRule="auto"/>
        <w:ind w:right="-220"/>
        <w:jc w:val="both"/>
        <w:rPr>
          <w:rFonts w:ascii="Tahoma" w:eastAsia="Tahoma" w:hAnsi="Tahoma" w:cs="Tahoma"/>
          <w:sz w:val="22"/>
          <w:szCs w:val="22"/>
        </w:rPr>
      </w:pPr>
    </w:p>
    <w:p w:rsidR="00AC7F30" w:rsidRDefault="00BF4DAC" w:rsidP="00D80DAF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line="360" w:lineRule="auto"/>
        <w:ind w:right="-220"/>
        <w:jc w:val="both"/>
        <w:rPr>
          <w:rFonts w:ascii="Tahoma" w:eastAsia="Tahoma" w:hAnsi="Tahoma" w:cs="Tahoma"/>
          <w:sz w:val="22"/>
          <w:szCs w:val="22"/>
        </w:rPr>
      </w:pPr>
      <w:r w:rsidRPr="00D80DAF">
        <w:rPr>
          <w:rFonts w:ascii="Tahoma" w:eastAsia="Tahoma" w:hAnsi="Tahoma" w:cs="Tahoma"/>
          <w:sz w:val="22"/>
          <w:szCs w:val="22"/>
        </w:rPr>
        <w:t xml:space="preserve">No que tange aos objetivos estratégicos do Plano Diretor, a modificação deste artigo traz relevante contribuição no processo de recuperação de espaços inseridos em áreas de urbanização consolidada, onde a infraestrutura </w:t>
      </w:r>
      <w:r w:rsidR="00FC32F7" w:rsidRPr="00D80DAF">
        <w:rPr>
          <w:rFonts w:ascii="Tahoma" w:eastAsia="Tahoma" w:hAnsi="Tahoma" w:cs="Tahoma"/>
          <w:sz w:val="22"/>
          <w:szCs w:val="22"/>
        </w:rPr>
        <w:t xml:space="preserve">já </w:t>
      </w:r>
      <w:r w:rsidRPr="00D80DAF">
        <w:rPr>
          <w:rFonts w:ascii="Tahoma" w:eastAsia="Tahoma" w:hAnsi="Tahoma" w:cs="Tahoma"/>
          <w:sz w:val="22"/>
          <w:szCs w:val="22"/>
        </w:rPr>
        <w:t xml:space="preserve">instalada permite o acesso aos recursos urbanos por meio da produção de moradia digna. Ao promover moradias e prever a possibilidade de uso misto na mesma edificação, o artigo visa possibilitar a geração de renda para manutenção da permanência das famílias no local, provendo meios de arcarem com os custos das taxas comuns de um condomínio, </w:t>
      </w:r>
      <w:proofErr w:type="gramStart"/>
      <w:r w:rsidRPr="00D80DAF">
        <w:rPr>
          <w:rFonts w:ascii="Tahoma" w:eastAsia="Tahoma" w:hAnsi="Tahoma" w:cs="Tahoma"/>
          <w:sz w:val="22"/>
          <w:szCs w:val="22"/>
        </w:rPr>
        <w:t>ao mesmo tempo que</w:t>
      </w:r>
      <w:proofErr w:type="gramEnd"/>
      <w:r w:rsidRPr="00D80DAF">
        <w:rPr>
          <w:rFonts w:ascii="Tahoma" w:eastAsia="Tahoma" w:hAnsi="Tahoma" w:cs="Tahoma"/>
          <w:sz w:val="22"/>
          <w:szCs w:val="22"/>
        </w:rPr>
        <w:t xml:space="preserve"> recupera e aproveita estruturas ociosas, minimizando o impacto ambiental da construção de uma nova edificação, fazendo conter</w:t>
      </w:r>
      <w:r w:rsidR="00E468DC" w:rsidRPr="00D80DAF">
        <w:rPr>
          <w:rFonts w:ascii="Tahoma" w:eastAsia="Tahoma" w:hAnsi="Tahoma" w:cs="Tahoma"/>
          <w:sz w:val="22"/>
          <w:szCs w:val="22"/>
        </w:rPr>
        <w:t>, também,</w:t>
      </w:r>
      <w:r w:rsidRPr="00D80DAF">
        <w:rPr>
          <w:rFonts w:ascii="Tahoma" w:eastAsia="Tahoma" w:hAnsi="Tahoma" w:cs="Tahoma"/>
          <w:sz w:val="22"/>
          <w:szCs w:val="22"/>
        </w:rPr>
        <w:t xml:space="preserve"> a pressão sobre áreas verdes proveniente de ocupações irregulares</w:t>
      </w:r>
      <w:r w:rsidR="00F3625D" w:rsidRPr="00D80DAF">
        <w:rPr>
          <w:rFonts w:ascii="Tahoma" w:eastAsia="Tahoma" w:hAnsi="Tahoma" w:cs="Tahoma"/>
          <w:sz w:val="22"/>
          <w:szCs w:val="22"/>
        </w:rPr>
        <w:t xml:space="preserve"> e precárias originadas do déficit habitacional.</w:t>
      </w:r>
    </w:p>
    <w:p w:rsidR="00D80DAF" w:rsidRPr="00D80DAF" w:rsidRDefault="00D80DAF" w:rsidP="00D80DAF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line="360" w:lineRule="auto"/>
        <w:ind w:right="-220"/>
        <w:jc w:val="both"/>
        <w:rPr>
          <w:rFonts w:ascii="Tahoma" w:eastAsia="Tahoma" w:hAnsi="Tahoma" w:cs="Tahoma"/>
          <w:sz w:val="22"/>
          <w:szCs w:val="22"/>
        </w:rPr>
      </w:pPr>
    </w:p>
    <w:p w:rsidR="00D80DAF" w:rsidRDefault="003376D5" w:rsidP="00D80DAF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line="360" w:lineRule="auto"/>
        <w:ind w:right="-220"/>
        <w:jc w:val="both"/>
        <w:rPr>
          <w:rFonts w:ascii="Tahoma" w:eastAsia="Tahoma" w:hAnsi="Tahoma" w:cs="Tahoma"/>
          <w:sz w:val="22"/>
          <w:szCs w:val="22"/>
        </w:rPr>
      </w:pPr>
      <w:r w:rsidRPr="00D80DAF">
        <w:rPr>
          <w:rFonts w:ascii="Tahoma" w:eastAsia="Tahoma" w:hAnsi="Tahoma" w:cs="Tahoma"/>
          <w:sz w:val="22"/>
          <w:szCs w:val="22"/>
        </w:rPr>
        <w:t xml:space="preserve">Ainda, os estudos que se debruçaram sobre as experiências de outros municípios que </w:t>
      </w:r>
      <w:proofErr w:type="gramStart"/>
      <w:r w:rsidRPr="00D80DAF">
        <w:rPr>
          <w:rFonts w:ascii="Tahoma" w:eastAsia="Tahoma" w:hAnsi="Tahoma" w:cs="Tahoma"/>
          <w:sz w:val="22"/>
          <w:szCs w:val="22"/>
        </w:rPr>
        <w:t>implementaram</w:t>
      </w:r>
      <w:proofErr w:type="gramEnd"/>
      <w:r w:rsidRPr="00D80DAF">
        <w:rPr>
          <w:rFonts w:ascii="Tahoma" w:eastAsia="Tahoma" w:hAnsi="Tahoma" w:cs="Tahoma"/>
          <w:sz w:val="22"/>
          <w:szCs w:val="22"/>
        </w:rPr>
        <w:t xml:space="preserve"> estratégias de fomento à produção habitacional por meio de requalificação de edificações existentes, verificaram a reativação da vitalidade econômica e social do entorno daquelas, uma vez que a presença de novos moradores e usuários do espaço público, independentemente da faixa de renda, gera demanda</w:t>
      </w:r>
      <w:r w:rsidR="00FC32F7" w:rsidRPr="00D80DAF">
        <w:rPr>
          <w:rFonts w:ascii="Tahoma" w:eastAsia="Tahoma" w:hAnsi="Tahoma" w:cs="Tahoma"/>
          <w:sz w:val="22"/>
          <w:szCs w:val="22"/>
        </w:rPr>
        <w:t>s</w:t>
      </w:r>
      <w:r w:rsidRPr="00D80DAF">
        <w:rPr>
          <w:rFonts w:ascii="Tahoma" w:eastAsia="Tahoma" w:hAnsi="Tahoma" w:cs="Tahoma"/>
          <w:sz w:val="22"/>
          <w:szCs w:val="22"/>
        </w:rPr>
        <w:t xml:space="preserve"> por </w:t>
      </w:r>
      <w:proofErr w:type="gramStart"/>
      <w:r w:rsidRPr="00D80DAF">
        <w:rPr>
          <w:rFonts w:ascii="Tahoma" w:eastAsia="Tahoma" w:hAnsi="Tahoma" w:cs="Tahoma"/>
          <w:sz w:val="22"/>
          <w:szCs w:val="22"/>
        </w:rPr>
        <w:t>comércio</w:t>
      </w:r>
      <w:proofErr w:type="gramEnd"/>
      <w:r w:rsidRPr="00D80DAF">
        <w:rPr>
          <w:rFonts w:ascii="Tahoma" w:eastAsia="Tahoma" w:hAnsi="Tahoma" w:cs="Tahoma"/>
          <w:sz w:val="22"/>
          <w:szCs w:val="22"/>
        </w:rPr>
        <w:t xml:space="preserve"> e serviço</w:t>
      </w:r>
      <w:r w:rsidR="00FC32F7" w:rsidRPr="00D80DAF">
        <w:rPr>
          <w:rFonts w:ascii="Tahoma" w:eastAsia="Tahoma" w:hAnsi="Tahoma" w:cs="Tahoma"/>
          <w:sz w:val="22"/>
          <w:szCs w:val="22"/>
        </w:rPr>
        <w:t>s</w:t>
      </w:r>
      <w:r w:rsidRPr="00D80DAF">
        <w:rPr>
          <w:rFonts w:ascii="Tahoma" w:eastAsia="Tahoma" w:hAnsi="Tahoma" w:cs="Tahoma"/>
          <w:sz w:val="22"/>
          <w:szCs w:val="22"/>
        </w:rPr>
        <w:t>. Ou seja, ao estimularmos a habitação</w:t>
      </w:r>
      <w:r w:rsidR="00FC32F7" w:rsidRPr="00D80DAF">
        <w:rPr>
          <w:rFonts w:ascii="Tahoma" w:eastAsia="Tahoma" w:hAnsi="Tahoma" w:cs="Tahoma"/>
          <w:sz w:val="22"/>
          <w:szCs w:val="22"/>
        </w:rPr>
        <w:t>, principalmente</w:t>
      </w:r>
      <w:r w:rsidRPr="00D80DAF">
        <w:rPr>
          <w:rFonts w:ascii="Tahoma" w:eastAsia="Tahoma" w:hAnsi="Tahoma" w:cs="Tahoma"/>
          <w:sz w:val="22"/>
          <w:szCs w:val="22"/>
        </w:rPr>
        <w:t xml:space="preserve"> em áreas de urbanização consolidada, porém com espaços ociosos, estimula-se concomitantemente o surgimento ou a reativação de outros usos nestes territórios.</w:t>
      </w:r>
    </w:p>
    <w:p w:rsidR="00D80DAF" w:rsidRDefault="00D80DAF" w:rsidP="00D80DAF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line="360" w:lineRule="auto"/>
        <w:ind w:right="-220"/>
        <w:jc w:val="both"/>
        <w:rPr>
          <w:rFonts w:ascii="Tahoma" w:eastAsia="Tahoma" w:hAnsi="Tahoma" w:cs="Tahoma"/>
          <w:sz w:val="22"/>
          <w:szCs w:val="22"/>
        </w:rPr>
      </w:pPr>
    </w:p>
    <w:p w:rsidR="00D80DAF" w:rsidRDefault="002C7DBE" w:rsidP="00D80DAF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line="360" w:lineRule="auto"/>
        <w:ind w:right="-220"/>
        <w:jc w:val="both"/>
        <w:rPr>
          <w:rFonts w:ascii="Tahoma" w:eastAsia="Tahoma" w:hAnsi="Tahoma" w:cs="Tahoma"/>
          <w:sz w:val="22"/>
          <w:szCs w:val="22"/>
        </w:rPr>
      </w:pPr>
      <w:r w:rsidRPr="00D80DAF">
        <w:rPr>
          <w:rFonts w:ascii="Tahoma" w:eastAsia="Tahoma" w:hAnsi="Tahoma" w:cs="Tahoma"/>
          <w:sz w:val="22"/>
          <w:szCs w:val="22"/>
        </w:rPr>
        <w:t>Cabe re</w:t>
      </w:r>
      <w:r w:rsidR="00E45040" w:rsidRPr="00D80DAF">
        <w:rPr>
          <w:rFonts w:ascii="Tahoma" w:eastAsia="Tahoma" w:hAnsi="Tahoma" w:cs="Tahoma"/>
          <w:sz w:val="22"/>
          <w:szCs w:val="22"/>
        </w:rPr>
        <w:t>ssaltar também</w:t>
      </w:r>
      <w:r w:rsidRPr="00D80DAF">
        <w:rPr>
          <w:rFonts w:ascii="Tahoma" w:eastAsia="Tahoma" w:hAnsi="Tahoma" w:cs="Tahoma"/>
          <w:sz w:val="22"/>
          <w:szCs w:val="22"/>
        </w:rPr>
        <w:t xml:space="preserve"> que</w:t>
      </w:r>
      <w:r w:rsidR="00E45040" w:rsidRPr="00D80DAF">
        <w:rPr>
          <w:rFonts w:ascii="Tahoma" w:eastAsia="Tahoma" w:hAnsi="Tahoma" w:cs="Tahoma"/>
          <w:sz w:val="22"/>
          <w:szCs w:val="22"/>
        </w:rPr>
        <w:t>,</w:t>
      </w:r>
      <w:r w:rsidRPr="00D80DAF">
        <w:rPr>
          <w:rFonts w:ascii="Tahoma" w:eastAsia="Tahoma" w:hAnsi="Tahoma" w:cs="Tahoma"/>
          <w:sz w:val="22"/>
          <w:szCs w:val="22"/>
        </w:rPr>
        <w:t xml:space="preserve"> o estímulo</w:t>
      </w:r>
      <w:r w:rsidR="00E45040" w:rsidRPr="00D80DAF">
        <w:rPr>
          <w:rFonts w:ascii="Tahoma" w:eastAsia="Tahoma" w:hAnsi="Tahoma" w:cs="Tahoma"/>
          <w:sz w:val="22"/>
          <w:szCs w:val="22"/>
        </w:rPr>
        <w:t xml:space="preserve"> à produção de moradias por meio da requalificação de imóveis existentes (concluídos ou não), possibilita o surgimento de </w:t>
      </w:r>
      <w:proofErr w:type="spellStart"/>
      <w:r w:rsidR="00E45040" w:rsidRPr="00D80DAF">
        <w:rPr>
          <w:rFonts w:ascii="Tahoma" w:eastAsia="Tahoma" w:hAnsi="Tahoma" w:cs="Tahoma"/>
          <w:sz w:val="22"/>
          <w:szCs w:val="22"/>
        </w:rPr>
        <w:t>microcentralidades</w:t>
      </w:r>
      <w:proofErr w:type="spellEnd"/>
      <w:r w:rsidR="00E45040" w:rsidRPr="00D80DAF">
        <w:rPr>
          <w:rFonts w:ascii="Tahoma" w:eastAsia="Tahoma" w:hAnsi="Tahoma" w:cs="Tahoma"/>
          <w:sz w:val="22"/>
          <w:szCs w:val="22"/>
        </w:rPr>
        <w:t xml:space="preserve"> e possibilita a diminuição da necessidade de deslocamentos da população, fato que contribui </w:t>
      </w:r>
      <w:r w:rsidR="00C22A90" w:rsidRPr="00D80DAF">
        <w:rPr>
          <w:rFonts w:ascii="Tahoma" w:eastAsia="Tahoma" w:hAnsi="Tahoma" w:cs="Tahoma"/>
          <w:sz w:val="22"/>
          <w:szCs w:val="22"/>
        </w:rPr>
        <w:t xml:space="preserve">para </w:t>
      </w:r>
      <w:proofErr w:type="spellStart"/>
      <w:r w:rsidR="00C22A90" w:rsidRPr="00D80DAF">
        <w:rPr>
          <w:rFonts w:ascii="Tahoma" w:eastAsia="Tahoma" w:hAnsi="Tahoma" w:cs="Tahoma"/>
          <w:sz w:val="22"/>
          <w:szCs w:val="22"/>
        </w:rPr>
        <w:t>amelhora</w:t>
      </w:r>
      <w:proofErr w:type="spellEnd"/>
      <w:r w:rsidR="00C22A90" w:rsidRPr="00D80DAF">
        <w:rPr>
          <w:rFonts w:ascii="Tahoma" w:eastAsia="Tahoma" w:hAnsi="Tahoma" w:cs="Tahoma"/>
          <w:sz w:val="22"/>
          <w:szCs w:val="22"/>
        </w:rPr>
        <w:t xml:space="preserve"> da mobilidade urbana </w:t>
      </w:r>
      <w:proofErr w:type="spellStart"/>
      <w:r w:rsidR="00C22A90" w:rsidRPr="00D80DAF">
        <w:rPr>
          <w:rFonts w:ascii="Tahoma" w:eastAsia="Tahoma" w:hAnsi="Tahoma" w:cs="Tahoma"/>
          <w:sz w:val="22"/>
          <w:szCs w:val="22"/>
        </w:rPr>
        <w:lastRenderedPageBreak/>
        <w:t>e</w:t>
      </w:r>
      <w:r w:rsidR="00E45040" w:rsidRPr="00D80DAF">
        <w:rPr>
          <w:rFonts w:ascii="Tahoma" w:eastAsia="Tahoma" w:hAnsi="Tahoma" w:cs="Tahoma"/>
          <w:sz w:val="22"/>
          <w:szCs w:val="22"/>
        </w:rPr>
        <w:t>qualidade</w:t>
      </w:r>
      <w:proofErr w:type="spellEnd"/>
      <w:r w:rsidR="00E45040" w:rsidRPr="00D80DAF">
        <w:rPr>
          <w:rFonts w:ascii="Tahoma" w:eastAsia="Tahoma" w:hAnsi="Tahoma" w:cs="Tahoma"/>
          <w:sz w:val="22"/>
          <w:szCs w:val="22"/>
        </w:rPr>
        <w:t xml:space="preserve"> de vida</w:t>
      </w:r>
      <w:r w:rsidR="00C22A90" w:rsidRPr="00D80DAF">
        <w:rPr>
          <w:rFonts w:ascii="Tahoma" w:eastAsia="Tahoma" w:hAnsi="Tahoma" w:cs="Tahoma"/>
          <w:sz w:val="22"/>
          <w:szCs w:val="22"/>
        </w:rPr>
        <w:t xml:space="preserve">, bem como contribui para </w:t>
      </w:r>
      <w:r w:rsidR="00FC32F7" w:rsidRPr="00D80DAF">
        <w:rPr>
          <w:rFonts w:ascii="Tahoma" w:eastAsia="Tahoma" w:hAnsi="Tahoma" w:cs="Tahoma"/>
          <w:sz w:val="22"/>
          <w:szCs w:val="22"/>
        </w:rPr>
        <w:t xml:space="preserve">reduzir a </w:t>
      </w:r>
      <w:r w:rsidR="00C22A90" w:rsidRPr="00D80DAF">
        <w:rPr>
          <w:rFonts w:ascii="Tahoma" w:eastAsia="Tahoma" w:hAnsi="Tahoma" w:cs="Tahoma"/>
          <w:sz w:val="22"/>
          <w:szCs w:val="22"/>
        </w:rPr>
        <w:t>emissão de poluentes e GEE pelo trânsito de veículos automotores que utilizam combustíveis fósseis.</w:t>
      </w:r>
    </w:p>
    <w:p w:rsidR="00D80DAF" w:rsidRDefault="00D80DAF" w:rsidP="00D80DAF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line="360" w:lineRule="auto"/>
        <w:ind w:right="-220"/>
        <w:jc w:val="both"/>
        <w:rPr>
          <w:rFonts w:ascii="Tahoma" w:eastAsia="Tahoma" w:hAnsi="Tahoma" w:cs="Tahoma"/>
          <w:sz w:val="22"/>
          <w:szCs w:val="22"/>
        </w:rPr>
      </w:pPr>
    </w:p>
    <w:p w:rsidR="00E76D67" w:rsidRPr="00D80DAF" w:rsidRDefault="001F1752" w:rsidP="00D80DAF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line="360" w:lineRule="auto"/>
        <w:ind w:right="-220"/>
        <w:jc w:val="both"/>
        <w:rPr>
          <w:rFonts w:ascii="Tahoma" w:eastAsia="Arial" w:hAnsi="Tahoma" w:cs="Tahoma"/>
          <w:sz w:val="22"/>
          <w:szCs w:val="22"/>
        </w:rPr>
      </w:pPr>
      <w:r w:rsidRPr="00D80DAF">
        <w:rPr>
          <w:rFonts w:ascii="Tahoma" w:eastAsia="Tahoma" w:hAnsi="Tahoma" w:cs="Tahoma"/>
          <w:color w:val="0C0C0C"/>
          <w:sz w:val="22"/>
          <w:szCs w:val="22"/>
        </w:rPr>
        <w:t xml:space="preserve">Dessa forma, essa emenda </w:t>
      </w:r>
      <w:r w:rsidR="00C22A90" w:rsidRPr="00D80DAF">
        <w:rPr>
          <w:rFonts w:ascii="Tahoma" w:eastAsia="Tahoma" w:hAnsi="Tahoma" w:cs="Tahoma"/>
          <w:color w:val="0C0C0C"/>
          <w:sz w:val="22"/>
          <w:szCs w:val="22"/>
        </w:rPr>
        <w:t>se faz necessária</w:t>
      </w:r>
      <w:r w:rsidRPr="00D80DAF">
        <w:rPr>
          <w:rFonts w:ascii="Tahoma" w:eastAsia="Tahoma" w:hAnsi="Tahoma" w:cs="Tahoma"/>
          <w:color w:val="0C0C0C"/>
          <w:sz w:val="22"/>
          <w:szCs w:val="22"/>
        </w:rPr>
        <w:t xml:space="preserve"> para </w:t>
      </w:r>
      <w:proofErr w:type="gramStart"/>
      <w:r w:rsidR="00C22A90" w:rsidRPr="00D80DAF">
        <w:rPr>
          <w:rFonts w:ascii="Tahoma" w:eastAsia="Tahoma" w:hAnsi="Tahoma" w:cs="Tahoma"/>
          <w:color w:val="0C0C0C"/>
          <w:sz w:val="22"/>
          <w:szCs w:val="22"/>
        </w:rPr>
        <w:t>1</w:t>
      </w:r>
      <w:proofErr w:type="gramEnd"/>
      <w:r w:rsidR="00C22A90" w:rsidRPr="00D80DAF">
        <w:rPr>
          <w:rFonts w:ascii="Tahoma" w:eastAsia="Tahoma" w:hAnsi="Tahoma" w:cs="Tahoma"/>
          <w:color w:val="0C0C0C"/>
          <w:sz w:val="22"/>
          <w:szCs w:val="22"/>
        </w:rPr>
        <w:t xml:space="preserve">) </w:t>
      </w:r>
      <w:r w:rsidRPr="00D80DAF">
        <w:rPr>
          <w:rFonts w:ascii="Tahoma" w:eastAsia="Tahoma" w:hAnsi="Tahoma" w:cs="Tahoma"/>
          <w:color w:val="0C0C0C"/>
          <w:sz w:val="22"/>
          <w:szCs w:val="22"/>
        </w:rPr>
        <w:t xml:space="preserve">resguardar </w:t>
      </w:r>
      <w:r w:rsidR="00C22A90" w:rsidRPr="00D80DAF">
        <w:rPr>
          <w:rFonts w:ascii="Tahoma" w:eastAsia="Tahoma" w:hAnsi="Tahoma" w:cs="Tahoma"/>
          <w:color w:val="0C0C0C"/>
          <w:sz w:val="22"/>
          <w:szCs w:val="22"/>
        </w:rPr>
        <w:t>o direito à cidade por parte da parcela da população mais vulnerável</w:t>
      </w:r>
      <w:r w:rsidR="00531A8B" w:rsidRPr="00D80DAF">
        <w:rPr>
          <w:rFonts w:ascii="Tahoma" w:eastAsia="Tahoma" w:hAnsi="Tahoma" w:cs="Tahoma"/>
          <w:color w:val="0C0C0C"/>
          <w:sz w:val="22"/>
          <w:szCs w:val="22"/>
        </w:rPr>
        <w:t xml:space="preserve"> do nosso município; 2) promover a proteção do meio ambiente e dos recursos naturais; 3) estimular o desenvolvimento socioeconômico em todo território municipal;</w:t>
      </w:r>
      <w:r w:rsidR="00C22A90" w:rsidRPr="00D80DAF">
        <w:rPr>
          <w:rFonts w:ascii="Tahoma" w:eastAsia="Tahoma" w:hAnsi="Tahoma" w:cs="Tahoma"/>
          <w:color w:val="0C0C0C"/>
          <w:sz w:val="22"/>
          <w:szCs w:val="22"/>
        </w:rPr>
        <w:t xml:space="preserve"> e </w:t>
      </w:r>
      <w:r w:rsidR="00531A8B" w:rsidRPr="00D80DAF">
        <w:rPr>
          <w:rFonts w:ascii="Tahoma" w:eastAsia="Tahoma" w:hAnsi="Tahoma" w:cs="Tahoma"/>
          <w:color w:val="0C0C0C"/>
          <w:sz w:val="22"/>
          <w:szCs w:val="22"/>
        </w:rPr>
        <w:t xml:space="preserve">4) fomentar </w:t>
      </w:r>
      <w:r w:rsidR="00C22A90" w:rsidRPr="00D80DAF">
        <w:rPr>
          <w:rFonts w:ascii="Tahoma" w:eastAsia="Tahoma" w:hAnsi="Tahoma" w:cs="Tahoma"/>
          <w:color w:val="0C0C0C"/>
          <w:sz w:val="22"/>
          <w:szCs w:val="22"/>
        </w:rPr>
        <w:t>o uso eficiente do solo urbano</w:t>
      </w:r>
      <w:r w:rsidR="00531A8B" w:rsidRPr="00D80DAF">
        <w:rPr>
          <w:rFonts w:ascii="Tahoma" w:eastAsia="Tahoma" w:hAnsi="Tahoma" w:cs="Tahoma"/>
          <w:color w:val="0C0C0C"/>
          <w:sz w:val="22"/>
          <w:szCs w:val="22"/>
        </w:rPr>
        <w:t>.A</w:t>
      </w:r>
      <w:r w:rsidRPr="00D80DAF">
        <w:rPr>
          <w:rFonts w:ascii="Tahoma" w:eastAsia="Tahoma" w:hAnsi="Tahoma" w:cs="Tahoma"/>
          <w:color w:val="0C0C0C"/>
          <w:sz w:val="22"/>
          <w:szCs w:val="22"/>
        </w:rPr>
        <w:t>ssim</w:t>
      </w:r>
      <w:r w:rsidR="00C22A90" w:rsidRPr="00D80DAF">
        <w:rPr>
          <w:rFonts w:ascii="Tahoma" w:eastAsia="Tahoma" w:hAnsi="Tahoma" w:cs="Tahoma"/>
          <w:color w:val="0C0C0C"/>
          <w:sz w:val="22"/>
          <w:szCs w:val="22"/>
        </w:rPr>
        <w:t>,</w:t>
      </w:r>
      <w:r w:rsidRPr="00D80DAF">
        <w:rPr>
          <w:rFonts w:ascii="Tahoma" w:eastAsia="Tahoma" w:hAnsi="Tahoma" w:cs="Tahoma"/>
          <w:sz w:val="22"/>
          <w:szCs w:val="22"/>
        </w:rPr>
        <w:t xml:space="preserve"> conto com o apoio dos Nobres Pares para aprovação da presente emenda.</w:t>
      </w:r>
    </w:p>
    <w:p w:rsidR="00E76D67" w:rsidRPr="00D80DAF" w:rsidRDefault="00E76D67" w:rsidP="00D80DAF">
      <w:pPr>
        <w:spacing w:line="360" w:lineRule="auto"/>
        <w:ind w:firstLine="709"/>
        <w:jc w:val="both"/>
        <w:rPr>
          <w:rFonts w:ascii="Tahoma" w:eastAsia="Tahoma" w:hAnsi="Tahoma" w:cs="Tahoma"/>
          <w:sz w:val="22"/>
          <w:szCs w:val="22"/>
        </w:rPr>
      </w:pPr>
    </w:p>
    <w:p w:rsidR="00E76D67" w:rsidRPr="00D80DAF" w:rsidRDefault="00E76D67">
      <w:pPr>
        <w:jc w:val="both"/>
        <w:rPr>
          <w:rFonts w:ascii="Tahoma" w:eastAsia="Tahoma" w:hAnsi="Tahoma" w:cs="Tahoma"/>
          <w:sz w:val="22"/>
          <w:szCs w:val="22"/>
        </w:rPr>
      </w:pPr>
    </w:p>
    <w:sectPr w:rsidR="00E76D67" w:rsidRPr="00D80DAF" w:rsidSect="00D80DAF">
      <w:headerReference w:type="default" r:id="rId8"/>
      <w:footerReference w:type="default" r:id="rId9"/>
      <w:pgSz w:w="11905" w:h="16837"/>
      <w:pgMar w:top="1842" w:right="706" w:bottom="543" w:left="1005" w:header="720" w:footer="567" w:gutter="0"/>
      <w:pgNumType w:start="1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3469" w:rsidRDefault="00C03469" w:rsidP="00E76D67">
      <w:r>
        <w:separator/>
      </w:r>
    </w:p>
  </w:endnote>
  <w:endnote w:type="continuationSeparator" w:id="1">
    <w:p w:rsidR="00C03469" w:rsidRDefault="00C03469" w:rsidP="00E76D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0DAF" w:rsidRDefault="00D80DAF" w:rsidP="00AC7F3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</w:p>
  <w:p w:rsidR="00D80DAF" w:rsidRDefault="00D80DAF" w:rsidP="00AC7F3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</w:p>
  <w:p w:rsidR="00AC7F30" w:rsidRPr="00A63146" w:rsidRDefault="00AC7F30" w:rsidP="00AC7F3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Av. Amaral Peixoto, 625 / Gabinete 30 – Centro – Niterói – RJ – CEP</w:t>
    </w:r>
    <w:proofErr w:type="gramStart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.:</w:t>
    </w:r>
    <w:proofErr w:type="gramEnd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 xml:space="preserve"> 24.023-900          </w:t>
    </w:r>
    <w:r w:rsidRPr="00A63146">
      <w:rPr>
        <w:rFonts w:ascii="Tahoma" w:eastAsia="Tahoma" w:hAnsi="Tahoma" w:cs="Tahoma"/>
        <w:b/>
        <w:color w:val="000000"/>
        <w:sz w:val="16"/>
        <w:szCs w:val="16"/>
      </w:rPr>
      <w:t>TF</w:t>
    </w:r>
  </w:p>
  <w:p w:rsidR="00AC7F30" w:rsidRPr="00A63146" w:rsidRDefault="00AC7F30" w:rsidP="00AC7F3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hAnsi="Tahoma" w:cs="Tahoma"/>
        <w:b/>
        <w:i/>
        <w:color w:val="000000"/>
        <w:sz w:val="16"/>
        <w:szCs w:val="16"/>
      </w:rPr>
    </w:pPr>
    <w:proofErr w:type="gramStart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Telefone</w:t>
    </w:r>
    <w:r w:rsidRPr="00A63146">
      <w:rPr>
        <w:rFonts w:ascii="Tahoma" w:hAnsi="Tahoma" w:cs="Tahoma"/>
        <w:b/>
        <w:i/>
        <w:color w:val="000000"/>
        <w:sz w:val="16"/>
        <w:szCs w:val="16"/>
      </w:rPr>
      <w:t>2620.</w:t>
    </w:r>
    <w:proofErr w:type="gramEnd"/>
    <w:r w:rsidRPr="00A63146">
      <w:rPr>
        <w:rFonts w:ascii="Tahoma" w:hAnsi="Tahoma" w:cs="Tahoma"/>
        <w:b/>
        <w:i/>
        <w:color w:val="000000"/>
        <w:sz w:val="16"/>
        <w:szCs w:val="16"/>
      </w:rPr>
      <w:t>1321</w:t>
    </w:r>
    <w:r>
      <w:rPr>
        <w:rFonts w:ascii="Tahoma" w:hAnsi="Tahoma" w:cs="Tahoma"/>
        <w:b/>
        <w:i/>
        <w:color w:val="000000"/>
        <w:sz w:val="16"/>
        <w:szCs w:val="16"/>
      </w:rPr>
      <w:t xml:space="preserve">/ </w:t>
    </w:r>
    <w:proofErr w:type="spellStart"/>
    <w:r>
      <w:rPr>
        <w:rFonts w:ascii="Tahoma" w:hAnsi="Tahoma" w:cs="Tahoma"/>
        <w:b/>
        <w:i/>
        <w:color w:val="000000"/>
        <w:sz w:val="16"/>
        <w:szCs w:val="16"/>
      </w:rPr>
      <w:t>WhatsApp</w:t>
    </w:r>
    <w:proofErr w:type="spellEnd"/>
    <w:r>
      <w:rPr>
        <w:rFonts w:ascii="Tahoma" w:hAnsi="Tahoma" w:cs="Tahoma"/>
        <w:b/>
        <w:i/>
        <w:color w:val="000000"/>
        <w:sz w:val="16"/>
        <w:szCs w:val="16"/>
      </w:rPr>
      <w:t xml:space="preserve"> 9992.</w:t>
    </w:r>
    <w:r w:rsidRPr="00A63146">
      <w:rPr>
        <w:rFonts w:ascii="Tahoma" w:hAnsi="Tahoma" w:cs="Tahoma"/>
        <w:b/>
        <w:i/>
        <w:color w:val="000000"/>
        <w:sz w:val="16"/>
        <w:szCs w:val="16"/>
      </w:rPr>
      <w:t>25333</w:t>
    </w:r>
  </w:p>
  <w:p w:rsidR="00AC7F30" w:rsidRPr="00A63146" w:rsidRDefault="00AC7F30" w:rsidP="00AC7F3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proofErr w:type="spellStart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E-mail</w:t>
    </w:r>
    <w:proofErr w:type="spellEnd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: vereadordanielmarques@gmail.com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3469" w:rsidRDefault="00C03469" w:rsidP="00E76D67">
      <w:r>
        <w:separator/>
      </w:r>
    </w:p>
  </w:footnote>
  <w:footnote w:type="continuationSeparator" w:id="1">
    <w:p w:rsidR="00C03469" w:rsidRDefault="00C03469" w:rsidP="00E76D6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6D67" w:rsidRDefault="00E76D67">
    <w:pPr>
      <w:pBdr>
        <w:top w:val="nil"/>
        <w:left w:val="nil"/>
        <w:bottom w:val="nil"/>
        <w:right w:val="nil"/>
        <w:between w:val="nil"/>
      </w:pBdr>
      <w:spacing w:line="276" w:lineRule="auto"/>
      <w:rPr>
        <w:rFonts w:ascii="Tahoma" w:eastAsia="Tahoma" w:hAnsi="Tahoma" w:cs="Tahoma"/>
        <w:sz w:val="22"/>
        <w:szCs w:val="22"/>
      </w:rPr>
    </w:pPr>
  </w:p>
  <w:tbl>
    <w:tblPr>
      <w:tblStyle w:val="a7"/>
      <w:tblW w:w="9648" w:type="dxa"/>
      <w:tblInd w:w="108" w:type="dxa"/>
      <w:tblLayout w:type="fixed"/>
      <w:tblLook w:val="0000"/>
    </w:tblPr>
    <w:tblGrid>
      <w:gridCol w:w="1728"/>
      <w:gridCol w:w="7920"/>
    </w:tblGrid>
    <w:tr w:rsidR="00E76D67">
      <w:trPr>
        <w:cantSplit/>
        <w:trHeight w:val="1950"/>
        <w:tblHeader/>
      </w:trPr>
      <w:tc>
        <w:tcPr>
          <w:tcW w:w="1728" w:type="dxa"/>
        </w:tcPr>
        <w:p w:rsidR="00E76D67" w:rsidRDefault="001F1752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  <w:r>
            <w:rPr>
              <w:rFonts w:eastAsia="Times New Roman"/>
              <w:noProof/>
              <w:color w:val="000000"/>
              <w:lang w:eastAsia="pt-BR"/>
            </w:rPr>
            <w:drawing>
              <wp:inline distT="0" distB="0" distL="0" distR="0">
                <wp:extent cx="933450" cy="1123950"/>
                <wp:effectExtent l="0" t="0" r="0" b="0"/>
                <wp:docPr id="10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E76D67" w:rsidRDefault="00E76D6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</w:p>
        <w:p w:rsidR="00E76D67" w:rsidRDefault="00E76D6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</w:p>
        <w:p w:rsidR="00E76D67" w:rsidRDefault="001F1752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48"/>
              <w:szCs w:val="48"/>
            </w:rPr>
          </w:pPr>
          <w:r>
            <w:rPr>
              <w:rFonts w:ascii="Tahoma" w:eastAsia="Tahoma" w:hAnsi="Tahoma" w:cs="Tahoma"/>
              <w:b/>
              <w:color w:val="000000"/>
              <w:sz w:val="48"/>
              <w:szCs w:val="48"/>
            </w:rPr>
            <w:t>Câmara Municipal de Niterói</w:t>
          </w:r>
        </w:p>
        <w:p w:rsidR="00E76D67" w:rsidRDefault="00E76D6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  <w:sz w:val="4"/>
              <w:szCs w:val="4"/>
            </w:rPr>
          </w:pPr>
        </w:p>
        <w:p w:rsidR="00E76D67" w:rsidRDefault="001F1752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  <w:r>
            <w:rPr>
              <w:rFonts w:ascii="Tahoma" w:eastAsia="Tahoma" w:hAnsi="Tahoma" w:cs="Tahoma"/>
              <w:b/>
              <w:color w:val="000000"/>
              <w:sz w:val="28"/>
              <w:szCs w:val="28"/>
            </w:rPr>
            <w:t>Gabinete Vereador Daniel Marques</w:t>
          </w:r>
        </w:p>
        <w:p w:rsidR="00E76D67" w:rsidRDefault="00E76D6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</w:p>
      </w:tc>
    </w:tr>
  </w:tbl>
  <w:p w:rsidR="00E76D67" w:rsidRDefault="00E76D6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eastAsia="Times New Roman"/>
        <w:color w:val="00000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76D67"/>
    <w:rsid w:val="00051D4B"/>
    <w:rsid w:val="00053AA8"/>
    <w:rsid w:val="000A02CF"/>
    <w:rsid w:val="000A12DB"/>
    <w:rsid w:val="000B40DF"/>
    <w:rsid w:val="001A6CB3"/>
    <w:rsid w:val="001A77D2"/>
    <w:rsid w:val="001F1752"/>
    <w:rsid w:val="0021151A"/>
    <w:rsid w:val="00253E2D"/>
    <w:rsid w:val="0026660A"/>
    <w:rsid w:val="002C7DBE"/>
    <w:rsid w:val="0033298A"/>
    <w:rsid w:val="003376D5"/>
    <w:rsid w:val="003844AE"/>
    <w:rsid w:val="00391487"/>
    <w:rsid w:val="003F203F"/>
    <w:rsid w:val="0043108A"/>
    <w:rsid w:val="004B204D"/>
    <w:rsid w:val="004E1A59"/>
    <w:rsid w:val="004F7DFB"/>
    <w:rsid w:val="00531A8B"/>
    <w:rsid w:val="00547B38"/>
    <w:rsid w:val="005701AB"/>
    <w:rsid w:val="005F655B"/>
    <w:rsid w:val="005F7F0F"/>
    <w:rsid w:val="00602095"/>
    <w:rsid w:val="00612CE1"/>
    <w:rsid w:val="006367D9"/>
    <w:rsid w:val="00647093"/>
    <w:rsid w:val="00671975"/>
    <w:rsid w:val="00673405"/>
    <w:rsid w:val="006A32EA"/>
    <w:rsid w:val="006B09AE"/>
    <w:rsid w:val="006E65EC"/>
    <w:rsid w:val="00740DFA"/>
    <w:rsid w:val="007731A1"/>
    <w:rsid w:val="00774DAF"/>
    <w:rsid w:val="00784F03"/>
    <w:rsid w:val="00813E71"/>
    <w:rsid w:val="00815770"/>
    <w:rsid w:val="008678D6"/>
    <w:rsid w:val="0089108D"/>
    <w:rsid w:val="008A28CB"/>
    <w:rsid w:val="008B0983"/>
    <w:rsid w:val="008C3B92"/>
    <w:rsid w:val="0090075F"/>
    <w:rsid w:val="009113BE"/>
    <w:rsid w:val="009D2B3C"/>
    <w:rsid w:val="00A4790C"/>
    <w:rsid w:val="00AC7F30"/>
    <w:rsid w:val="00B0682B"/>
    <w:rsid w:val="00B21665"/>
    <w:rsid w:val="00B31F42"/>
    <w:rsid w:val="00B41437"/>
    <w:rsid w:val="00BA4F50"/>
    <w:rsid w:val="00BF4DAC"/>
    <w:rsid w:val="00C03469"/>
    <w:rsid w:val="00C22A90"/>
    <w:rsid w:val="00C414AB"/>
    <w:rsid w:val="00C76F5E"/>
    <w:rsid w:val="00C94948"/>
    <w:rsid w:val="00C97A16"/>
    <w:rsid w:val="00CE1AB6"/>
    <w:rsid w:val="00D011BA"/>
    <w:rsid w:val="00D21B92"/>
    <w:rsid w:val="00D5599B"/>
    <w:rsid w:val="00D63C74"/>
    <w:rsid w:val="00D80DAF"/>
    <w:rsid w:val="00E45040"/>
    <w:rsid w:val="00E468DC"/>
    <w:rsid w:val="00E76D67"/>
    <w:rsid w:val="00E8240E"/>
    <w:rsid w:val="00E90690"/>
    <w:rsid w:val="00EF6B9A"/>
    <w:rsid w:val="00F137E6"/>
    <w:rsid w:val="00F3625D"/>
    <w:rsid w:val="00F6773C"/>
    <w:rsid w:val="00FC32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981"/>
    <w:pPr>
      <w:suppressAutoHyphens/>
    </w:pPr>
    <w:rPr>
      <w:rFonts w:eastAsia="Lucida Sans Unicode"/>
      <w:kern w:val="1"/>
      <w:lang w:eastAsia="ar-SA"/>
    </w:rPr>
  </w:style>
  <w:style w:type="paragraph" w:styleId="Ttulo1">
    <w:name w:val="heading 1"/>
    <w:basedOn w:val="Normal"/>
    <w:next w:val="Normal"/>
    <w:qFormat/>
    <w:rsid w:val="00427981"/>
    <w:pPr>
      <w:keepNext/>
      <w:tabs>
        <w:tab w:val="num" w:pos="432"/>
        <w:tab w:val="left" w:pos="3397"/>
        <w:tab w:val="left" w:pos="13460"/>
      </w:tabs>
      <w:autoSpaceDE w:val="0"/>
      <w:ind w:left="566"/>
      <w:jc w:val="center"/>
      <w:outlineLvl w:val="0"/>
    </w:pPr>
    <w:rPr>
      <w:rFonts w:eastAsia="Arial Unicode MS"/>
      <w:bCs/>
      <w:iCs/>
    </w:rPr>
  </w:style>
  <w:style w:type="paragraph" w:styleId="Ttulo2">
    <w:name w:val="heading 2"/>
    <w:basedOn w:val="Normal7"/>
    <w:next w:val="Normal7"/>
    <w:rsid w:val="00E76D67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7"/>
    <w:next w:val="Normal7"/>
    <w:rsid w:val="00E76D67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7"/>
    <w:next w:val="Normal7"/>
    <w:rsid w:val="00E76D67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qFormat/>
    <w:rsid w:val="00427981"/>
    <w:pPr>
      <w:tabs>
        <w:tab w:val="num" w:pos="1008"/>
      </w:tabs>
      <w:spacing w:before="240" w:after="60"/>
      <w:outlineLvl w:val="4"/>
    </w:pPr>
    <w:rPr>
      <w:rFonts w:ascii="Calibri" w:hAnsi="Calibri"/>
      <w:bCs/>
      <w:iCs/>
      <w:sz w:val="26"/>
      <w:szCs w:val="26"/>
    </w:rPr>
  </w:style>
  <w:style w:type="paragraph" w:styleId="Ttulo6">
    <w:name w:val="heading 6"/>
    <w:basedOn w:val="Normal7"/>
    <w:next w:val="Normal7"/>
    <w:rsid w:val="00E76D67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E76D67"/>
  </w:style>
  <w:style w:type="table" w:customStyle="1" w:styleId="TableNormal">
    <w:name w:val="Table Normal"/>
    <w:rsid w:val="00E76D6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7"/>
    <w:next w:val="Normal7"/>
    <w:rsid w:val="00E76D67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2">
    <w:name w:val="Normal2"/>
    <w:rsid w:val="00E76D67"/>
  </w:style>
  <w:style w:type="table" w:customStyle="1" w:styleId="TableNormal0">
    <w:name w:val="Table Normal"/>
    <w:rsid w:val="00E76D6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3">
    <w:name w:val="Normal3"/>
    <w:rsid w:val="00E76D67"/>
  </w:style>
  <w:style w:type="table" w:customStyle="1" w:styleId="TableNormal1">
    <w:name w:val="Table Normal"/>
    <w:rsid w:val="00E76D6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4">
    <w:name w:val="Normal4"/>
    <w:rsid w:val="00E76D67"/>
  </w:style>
  <w:style w:type="table" w:customStyle="1" w:styleId="TableNormal2">
    <w:name w:val="Table Normal"/>
    <w:rsid w:val="00E76D6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5">
    <w:name w:val="Normal5"/>
    <w:rsid w:val="00E76D67"/>
  </w:style>
  <w:style w:type="table" w:customStyle="1" w:styleId="TableNormal3">
    <w:name w:val="Table Normal"/>
    <w:rsid w:val="00E76D6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6">
    <w:name w:val="Normal6"/>
    <w:rsid w:val="00E76D67"/>
  </w:style>
  <w:style w:type="table" w:customStyle="1" w:styleId="TableNormal4">
    <w:name w:val="Table Normal"/>
    <w:rsid w:val="00E76D6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7">
    <w:name w:val="Normal7"/>
    <w:rsid w:val="00E76D67"/>
  </w:style>
  <w:style w:type="table" w:customStyle="1" w:styleId="TableNormal5">
    <w:name w:val="Table Normal"/>
    <w:rsid w:val="00E76D67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ntepargpadro2">
    <w:name w:val="Fonte parág. padrão2"/>
    <w:rsid w:val="00427981"/>
  </w:style>
  <w:style w:type="character" w:customStyle="1" w:styleId="Fontepargpadro1">
    <w:name w:val="Fonte parág. padrão1"/>
    <w:rsid w:val="00427981"/>
  </w:style>
  <w:style w:type="character" w:customStyle="1" w:styleId="Absatz-Standardschriftart">
    <w:name w:val="Absatz-Standardschriftart"/>
    <w:rsid w:val="00427981"/>
  </w:style>
  <w:style w:type="paragraph" w:customStyle="1" w:styleId="Ttulo30">
    <w:name w:val="Título3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orpodetexto">
    <w:name w:val="Body Text"/>
    <w:basedOn w:val="Normal"/>
    <w:rsid w:val="00427981"/>
    <w:pPr>
      <w:spacing w:after="120"/>
    </w:pPr>
  </w:style>
  <w:style w:type="paragraph" w:styleId="Lista">
    <w:name w:val="List"/>
    <w:basedOn w:val="Corpodetexto"/>
    <w:rsid w:val="00427981"/>
    <w:rPr>
      <w:rFonts w:cs="Tahoma"/>
    </w:rPr>
  </w:style>
  <w:style w:type="paragraph" w:customStyle="1" w:styleId="Legenda4">
    <w:name w:val="Legenda4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427981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3">
    <w:name w:val="Legenda3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2">
    <w:name w:val="Legenda2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ormal10">
    <w:name w:val="Normal1"/>
    <w:basedOn w:val="Normal"/>
    <w:rsid w:val="00427981"/>
    <w:rPr>
      <w:b/>
      <w:i/>
      <w:sz w:val="32"/>
      <w:szCs w:val="20"/>
    </w:rPr>
  </w:style>
  <w:style w:type="paragraph" w:customStyle="1" w:styleId="Legenda1">
    <w:name w:val="Legenda1"/>
    <w:basedOn w:val="Normal10"/>
    <w:rsid w:val="00427981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427981"/>
    <w:pPr>
      <w:tabs>
        <w:tab w:val="center" w:pos="4252"/>
        <w:tab w:val="right" w:pos="8504"/>
      </w:tabs>
    </w:pPr>
  </w:style>
  <w:style w:type="paragraph" w:customStyle="1" w:styleId="Contedodetabela">
    <w:name w:val="Conteúdo de tabela"/>
    <w:basedOn w:val="Normal"/>
    <w:rsid w:val="00427981"/>
    <w:pPr>
      <w:suppressLineNumbers/>
    </w:pPr>
  </w:style>
  <w:style w:type="paragraph" w:customStyle="1" w:styleId="Ttulodetabela">
    <w:name w:val="Título de tabela"/>
    <w:basedOn w:val="Contedodetabela"/>
    <w:rsid w:val="00427981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unhideWhenUsed/>
    <w:rsid w:val="00A07AC0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Hyperlink">
    <w:name w:val="Hyperlink"/>
    <w:uiPriority w:val="99"/>
    <w:unhideWhenUsed/>
    <w:rsid w:val="00A07AC0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A07AC0"/>
  </w:style>
  <w:style w:type="table" w:styleId="Tabelacomgrade">
    <w:name w:val="Table Grid"/>
    <w:basedOn w:val="Tabelanormal"/>
    <w:rsid w:val="001A45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rsid w:val="007E51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E511B"/>
    <w:rPr>
      <w:rFonts w:ascii="Tahoma" w:eastAsia="Lucida Sans Unicode" w:hAnsi="Tahoma" w:cs="Tahoma"/>
      <w:kern w:val="1"/>
      <w:sz w:val="16"/>
      <w:szCs w:val="16"/>
      <w:lang w:eastAsia="ar-SA"/>
    </w:rPr>
  </w:style>
  <w:style w:type="paragraph" w:styleId="Rodap">
    <w:name w:val="footer"/>
    <w:basedOn w:val="Normal"/>
    <w:link w:val="RodapChar"/>
    <w:rsid w:val="00FD1FF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D1FF5"/>
    <w:rPr>
      <w:rFonts w:eastAsia="Lucida Sans Unicode"/>
      <w:kern w:val="1"/>
      <w:sz w:val="24"/>
      <w:szCs w:val="24"/>
      <w:lang w:eastAsia="ar-SA"/>
    </w:rPr>
  </w:style>
  <w:style w:type="character" w:customStyle="1" w:styleId="Data1">
    <w:name w:val="Data1"/>
    <w:basedOn w:val="Fontepargpadro"/>
    <w:rsid w:val="00C046F9"/>
  </w:style>
  <w:style w:type="character" w:customStyle="1" w:styleId="meta-reading-time">
    <w:name w:val="meta-reading-time"/>
    <w:basedOn w:val="Fontepargpadro"/>
    <w:rsid w:val="00C046F9"/>
  </w:style>
  <w:style w:type="paragraph" w:styleId="Subttulo">
    <w:name w:val="Subtitle"/>
    <w:basedOn w:val="Normal"/>
    <w:next w:val="Normal"/>
    <w:rsid w:val="00E76D67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5"/>
    <w:rsid w:val="00E76D67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5"/>
    <w:rsid w:val="00E76D67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5"/>
    <w:rsid w:val="00E76D67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2">
    <w:basedOn w:val="TableNormal5"/>
    <w:rsid w:val="00E76D67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5"/>
    <w:rsid w:val="00E76D67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5"/>
    <w:rsid w:val="00E76D67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5">
    <w:basedOn w:val="TableNormal5"/>
    <w:rsid w:val="00E76D67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6">
    <w:basedOn w:val="TableNormal5"/>
    <w:rsid w:val="00E76D67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7">
    <w:basedOn w:val="TableNormal5"/>
    <w:rsid w:val="00E76D67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5701AB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5701AB"/>
    <w:rPr>
      <w:rFonts w:eastAsia="Lucida Sans Unicode"/>
      <w:kern w:val="1"/>
      <w:sz w:val="20"/>
      <w:szCs w:val="20"/>
      <w:lang w:eastAsia="ar-SA"/>
    </w:rPr>
  </w:style>
  <w:style w:type="character" w:styleId="Refdenotaderodap">
    <w:name w:val="footnote reference"/>
    <w:basedOn w:val="Fontepargpadro"/>
    <w:uiPriority w:val="99"/>
    <w:semiHidden/>
    <w:unhideWhenUsed/>
    <w:rsid w:val="005701AB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720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yWJmbQXiWsFhuXf2idEe/ECv03A==">AMUW2mWJMIy4wzMAnRv1F2WZbw6uN2/NM4zYMDRIlq47DBBERvk5qdO6zFHgR8/uSH0S54rG+t0K70kIBRmOkKHrkUdmch4AyJ3eDHuElpc7u6vXitfc3xc=</go:docsCustomData>
</go:gDocsCustomXmlDataStorage>
</file>

<file path=customXml/itemProps1.xml><?xml version="1.0" encoding="utf-8"?>
<ds:datastoreItem xmlns:ds="http://schemas.openxmlformats.org/officeDocument/2006/customXml" ds:itemID="{E244DEE0-A491-4402-8784-B1314468A7E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613</Words>
  <Characters>3312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Bruno Lessa</dc:creator>
  <cp:lastModifiedBy>Ricardo Gacia</cp:lastModifiedBy>
  <cp:revision>3</cp:revision>
  <cp:lastPrinted>2022-03-09T17:01:00Z</cp:lastPrinted>
  <dcterms:created xsi:type="dcterms:W3CDTF">2024-02-01T15:32:00Z</dcterms:created>
  <dcterms:modified xsi:type="dcterms:W3CDTF">2024-02-02T17:48:00Z</dcterms:modified>
</cp:coreProperties>
</file>