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76D67" w:rsidRPr="00D80DAF" w:rsidRDefault="001F1752" w:rsidP="00671975">
      <w:pPr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Emenda Nº      /202</w:t>
      </w:r>
      <w:r w:rsidR="00C94948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E76D67" w:rsidP="00671975">
      <w:pPr>
        <w:jc w:val="center"/>
        <w:rPr>
          <w:rFonts w:ascii="Tahoma" w:hAnsi="Tahoma" w:cs="Tahoma"/>
          <w:b/>
          <w:sz w:val="22"/>
          <w:szCs w:val="22"/>
        </w:rPr>
      </w:pPr>
    </w:p>
    <w:p w:rsidR="00E76D67" w:rsidRPr="00D80DAF" w:rsidRDefault="00B06D30" w:rsidP="00671975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1F1752" w:rsidRPr="00D80DAF">
        <w:rPr>
          <w:rFonts w:ascii="Tahoma" w:hAnsi="Tahoma" w:cs="Tahoma"/>
          <w:b/>
          <w:sz w:val="22"/>
          <w:szCs w:val="22"/>
        </w:rPr>
        <w:t xml:space="preserve"> ao Projeto de Lei Nº. </w:t>
      </w:r>
      <w:r w:rsidR="007731A1" w:rsidRPr="00D80DAF">
        <w:rPr>
          <w:rFonts w:ascii="Tahoma" w:hAnsi="Tahoma" w:cs="Tahoma"/>
          <w:b/>
          <w:sz w:val="22"/>
          <w:szCs w:val="22"/>
        </w:rPr>
        <w:t>221</w:t>
      </w:r>
      <w:r w:rsidR="001F1752" w:rsidRPr="00D80DAF">
        <w:rPr>
          <w:rFonts w:ascii="Tahoma" w:hAnsi="Tahoma" w:cs="Tahoma"/>
          <w:b/>
          <w:sz w:val="22"/>
          <w:szCs w:val="22"/>
        </w:rPr>
        <w:t>/202</w:t>
      </w:r>
      <w:r w:rsidR="007731A1" w:rsidRPr="00D80DAF">
        <w:rPr>
          <w:rFonts w:ascii="Tahoma" w:hAnsi="Tahoma" w:cs="Tahoma"/>
          <w:b/>
          <w:sz w:val="22"/>
          <w:szCs w:val="22"/>
        </w:rPr>
        <w:t>3</w:t>
      </w:r>
    </w:p>
    <w:p w:rsidR="00E76D67" w:rsidRPr="00D80DAF" w:rsidRDefault="001F1752" w:rsidP="00671975">
      <w:pPr>
        <w:jc w:val="both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                   </w:t>
      </w:r>
    </w:p>
    <w:p w:rsidR="00E76D67" w:rsidRPr="00D80DAF" w:rsidRDefault="001F1752" w:rsidP="00671975">
      <w:pPr>
        <w:jc w:val="both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</w:t>
      </w:r>
    </w:p>
    <w:p w:rsidR="00E76D67" w:rsidRPr="00D80DAF" w:rsidRDefault="00B06D30" w:rsidP="00B06D30">
      <w:pPr>
        <w:spacing w:line="360" w:lineRule="auto"/>
        <w:ind w:left="524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Acrescenta</w:t>
      </w:r>
      <w:r>
        <w:rPr>
          <w:rFonts w:ascii="Tahoma" w:hAnsi="Tahoma" w:cs="Tahoma"/>
          <w:b/>
          <w:sz w:val="22"/>
          <w:szCs w:val="22"/>
        </w:rPr>
        <w:t xml:space="preserve"> o</w:t>
      </w:r>
      <w:r w:rsidR="00F6773C" w:rsidRPr="00D80DAF">
        <w:rPr>
          <w:rFonts w:ascii="Tahoma" w:hAnsi="Tahoma" w:cs="Tahoma"/>
          <w:b/>
          <w:sz w:val="22"/>
          <w:szCs w:val="22"/>
        </w:rPr>
        <w:t xml:space="preserve"> </w:t>
      </w:r>
      <w:r w:rsidRPr="006B09AE">
        <w:rPr>
          <w:rFonts w:ascii="Tahoma" w:hAnsi="Tahoma" w:cs="Tahoma"/>
          <w:b/>
          <w:sz w:val="22"/>
          <w:szCs w:val="22"/>
        </w:rPr>
        <w:t>parágrafo único</w:t>
      </w:r>
      <w:r w:rsidRPr="00D80DAF"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>à</w:t>
      </w:r>
      <w:r w:rsidR="00F6773C" w:rsidRPr="00D80DAF">
        <w:rPr>
          <w:rFonts w:ascii="Tahoma" w:hAnsi="Tahoma" w:cs="Tahoma"/>
          <w:b/>
          <w:sz w:val="22"/>
          <w:szCs w:val="22"/>
        </w:rPr>
        <w:t xml:space="preserve"> redação do</w:t>
      </w:r>
      <w:r w:rsidR="00391487" w:rsidRPr="00D80DAF">
        <w:rPr>
          <w:rFonts w:ascii="Tahoma" w:hAnsi="Tahoma" w:cs="Tahoma"/>
          <w:b/>
          <w:sz w:val="22"/>
          <w:szCs w:val="22"/>
        </w:rPr>
        <w:t xml:space="preserve"> </w:t>
      </w:r>
      <w:r w:rsidR="00F6773C" w:rsidRPr="00D80DAF">
        <w:rPr>
          <w:rFonts w:ascii="Tahoma" w:hAnsi="Tahoma" w:cs="Tahoma"/>
          <w:b/>
          <w:sz w:val="22"/>
          <w:szCs w:val="22"/>
        </w:rPr>
        <w:t>Art. 129</w:t>
      </w:r>
      <w:r w:rsidR="00391487" w:rsidRPr="00D80DAF">
        <w:rPr>
          <w:rFonts w:ascii="Tahoma" w:hAnsi="Tahoma" w:cs="Tahoma"/>
          <w:b/>
          <w:sz w:val="22"/>
          <w:szCs w:val="22"/>
        </w:rPr>
        <w:t xml:space="preserve">, </w:t>
      </w:r>
      <w:r w:rsidR="008B0983" w:rsidRPr="00D80DAF">
        <w:rPr>
          <w:rFonts w:ascii="Tahoma" w:hAnsi="Tahoma" w:cs="Tahoma"/>
          <w:b/>
          <w:sz w:val="22"/>
          <w:szCs w:val="22"/>
        </w:rPr>
        <w:t>r</w:t>
      </w:r>
      <w:r w:rsidR="00F6773C" w:rsidRPr="00D80DAF">
        <w:rPr>
          <w:rFonts w:ascii="Tahoma" w:hAnsi="Tahoma" w:cs="Tahoma"/>
          <w:b/>
          <w:sz w:val="22"/>
          <w:szCs w:val="22"/>
        </w:rPr>
        <w:t xml:space="preserve">eferente à </w:t>
      </w:r>
      <w:r w:rsidR="008B0983" w:rsidRPr="00D80DAF">
        <w:rPr>
          <w:rFonts w:ascii="Tahoma" w:hAnsi="Tahoma" w:cs="Tahoma"/>
          <w:b/>
          <w:sz w:val="22"/>
          <w:szCs w:val="22"/>
        </w:rPr>
        <w:t>R</w:t>
      </w:r>
      <w:r w:rsidR="00F6773C" w:rsidRPr="00D80DAF">
        <w:rPr>
          <w:rFonts w:ascii="Tahoma" w:hAnsi="Tahoma" w:cs="Tahoma"/>
          <w:b/>
          <w:sz w:val="22"/>
          <w:szCs w:val="22"/>
        </w:rPr>
        <w:t xml:space="preserve">econversão de </w:t>
      </w:r>
      <w:r w:rsidR="008B0983" w:rsidRPr="00D80DAF">
        <w:rPr>
          <w:rFonts w:ascii="Tahoma" w:hAnsi="Tahoma" w:cs="Tahoma"/>
          <w:b/>
          <w:sz w:val="22"/>
          <w:szCs w:val="22"/>
        </w:rPr>
        <w:t>E</w:t>
      </w:r>
      <w:r w:rsidR="00F6773C" w:rsidRPr="00D80DAF">
        <w:rPr>
          <w:rFonts w:ascii="Tahoma" w:hAnsi="Tahoma" w:cs="Tahoma"/>
          <w:b/>
          <w:sz w:val="22"/>
          <w:szCs w:val="22"/>
        </w:rPr>
        <w:t xml:space="preserve">dificações - </w:t>
      </w:r>
      <w:proofErr w:type="spellStart"/>
      <w:r w:rsidR="00F6773C" w:rsidRPr="00D80DAF">
        <w:rPr>
          <w:rFonts w:ascii="Tahoma" w:hAnsi="Tahoma" w:cs="Tahoma"/>
          <w:b/>
          <w:sz w:val="22"/>
          <w:szCs w:val="22"/>
        </w:rPr>
        <w:t>Retrofit</w:t>
      </w:r>
      <w:proofErr w:type="spellEnd"/>
      <w:r w:rsidR="001F1752" w:rsidRPr="00D80DAF">
        <w:rPr>
          <w:rFonts w:ascii="Tahoma" w:hAnsi="Tahoma" w:cs="Tahoma"/>
          <w:sz w:val="22"/>
          <w:szCs w:val="22"/>
        </w:rPr>
        <w:t xml:space="preserve">, </w:t>
      </w:r>
      <w:r w:rsidR="006B09AE">
        <w:rPr>
          <w:rFonts w:ascii="Tahoma" w:hAnsi="Tahoma" w:cs="Tahoma"/>
          <w:sz w:val="22"/>
          <w:szCs w:val="22"/>
        </w:rPr>
        <w:t>d</w:t>
      </w:r>
      <w:r w:rsidR="001F1752" w:rsidRPr="00D80DAF">
        <w:rPr>
          <w:rFonts w:ascii="Tahoma" w:hAnsi="Tahoma" w:cs="Tahoma"/>
          <w:sz w:val="22"/>
          <w:szCs w:val="22"/>
        </w:rPr>
        <w:t xml:space="preserve">o Projeto de Lei Nº </w:t>
      </w:r>
      <w:r w:rsidR="007731A1" w:rsidRPr="00D80DAF">
        <w:rPr>
          <w:rFonts w:ascii="Tahoma" w:hAnsi="Tahoma" w:cs="Tahoma"/>
          <w:sz w:val="22"/>
          <w:szCs w:val="22"/>
        </w:rPr>
        <w:t>22</w:t>
      </w:r>
      <w:r w:rsidR="00C94948" w:rsidRPr="00D80DAF">
        <w:rPr>
          <w:rFonts w:ascii="Tahoma" w:hAnsi="Tahoma" w:cs="Tahoma"/>
          <w:sz w:val="22"/>
          <w:szCs w:val="22"/>
        </w:rPr>
        <w:t>1</w:t>
      </w:r>
      <w:r w:rsidR="001F1752" w:rsidRPr="00D80DAF">
        <w:rPr>
          <w:rFonts w:ascii="Tahoma" w:hAnsi="Tahoma" w:cs="Tahoma"/>
          <w:sz w:val="22"/>
          <w:szCs w:val="22"/>
        </w:rPr>
        <w:t>/202</w:t>
      </w:r>
      <w:r w:rsidR="007731A1" w:rsidRPr="00D80DAF">
        <w:rPr>
          <w:rFonts w:ascii="Tahoma" w:hAnsi="Tahoma" w:cs="Tahoma"/>
          <w:sz w:val="22"/>
          <w:szCs w:val="22"/>
        </w:rPr>
        <w:t>3</w:t>
      </w:r>
      <w:r w:rsidR="00F6773C" w:rsidRPr="00D80DAF">
        <w:rPr>
          <w:rFonts w:ascii="Tahoma" w:hAnsi="Tahoma" w:cs="Tahoma"/>
          <w:sz w:val="22"/>
          <w:szCs w:val="22"/>
        </w:rPr>
        <w:t>, L</w:t>
      </w:r>
      <w:r w:rsidR="001F1752" w:rsidRPr="00D80DAF">
        <w:rPr>
          <w:rFonts w:ascii="Tahoma" w:hAnsi="Tahoma" w:cs="Tahoma"/>
          <w:sz w:val="22"/>
          <w:szCs w:val="22"/>
        </w:rPr>
        <w:t>ei</w:t>
      </w:r>
      <w:r w:rsidR="00F6773C" w:rsidRPr="00D80DAF">
        <w:rPr>
          <w:rFonts w:ascii="Tahoma" w:hAnsi="Tahoma" w:cs="Tahoma"/>
          <w:sz w:val="22"/>
          <w:szCs w:val="22"/>
        </w:rPr>
        <w:t xml:space="preserve"> U</w:t>
      </w:r>
      <w:r w:rsidR="001F1752" w:rsidRPr="00D80DAF">
        <w:rPr>
          <w:rFonts w:ascii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1F1752" w:rsidRPr="00D80DAF">
        <w:rPr>
          <w:rFonts w:ascii="Tahoma" w:hAnsi="Tahoma" w:cs="Tahoma"/>
          <w:sz w:val="22"/>
          <w:szCs w:val="22"/>
          <w:highlight w:val="white"/>
        </w:rPr>
        <w:t>.</w:t>
      </w:r>
    </w:p>
    <w:p w:rsidR="008B0983" w:rsidRPr="00D80DAF" w:rsidRDefault="008B0983" w:rsidP="008B0983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6B09AE" w:rsidRPr="00D80DAF" w:rsidRDefault="006B09AE" w:rsidP="006B09AE">
      <w:pPr>
        <w:spacing w:line="360" w:lineRule="auto"/>
        <w:jc w:val="both"/>
        <w:rPr>
          <w:rFonts w:ascii="Tahoma" w:hAnsi="Tahoma" w:cs="Tahoma"/>
          <w:sz w:val="22"/>
          <w:szCs w:val="22"/>
          <w:highlight w:val="white"/>
        </w:rPr>
      </w:pPr>
      <w:r>
        <w:rPr>
          <w:rFonts w:ascii="Tahoma" w:hAnsi="Tahoma" w:cs="Tahoma"/>
          <w:b/>
          <w:sz w:val="22"/>
          <w:szCs w:val="22"/>
        </w:rPr>
        <w:t>Art.</w:t>
      </w:r>
      <w:r w:rsidR="00B06D30">
        <w:rPr>
          <w:rFonts w:ascii="Tahoma" w:hAnsi="Tahoma" w:cs="Tahoma"/>
          <w:b/>
          <w:sz w:val="22"/>
          <w:szCs w:val="22"/>
        </w:rPr>
        <w:t>1</w:t>
      </w:r>
      <w:r w:rsidRPr="00D80DAF">
        <w:rPr>
          <w:rFonts w:ascii="Tahoma" w:hAnsi="Tahoma" w:cs="Tahoma"/>
          <w:b/>
          <w:sz w:val="22"/>
          <w:szCs w:val="22"/>
        </w:rPr>
        <w:t>º</w:t>
      </w:r>
      <w:r w:rsidRPr="00D80DAF">
        <w:rPr>
          <w:rFonts w:ascii="Tahoma" w:hAnsi="Tahoma" w:cs="Tahoma"/>
          <w:sz w:val="22"/>
          <w:szCs w:val="22"/>
        </w:rPr>
        <w:t xml:space="preserve"> - </w:t>
      </w:r>
      <w:r>
        <w:rPr>
          <w:rFonts w:ascii="Tahoma" w:hAnsi="Tahoma" w:cs="Tahoma"/>
          <w:b/>
          <w:sz w:val="22"/>
          <w:szCs w:val="22"/>
        </w:rPr>
        <w:t>Acrescenta o Parágrafo Único</w:t>
      </w:r>
      <w:r w:rsidR="00B06D30">
        <w:rPr>
          <w:rFonts w:ascii="Tahoma" w:hAnsi="Tahoma" w:cs="Tahoma"/>
          <w:b/>
          <w:sz w:val="22"/>
          <w:szCs w:val="22"/>
        </w:rPr>
        <w:t xml:space="preserve"> à</w:t>
      </w:r>
      <w:r w:rsidRPr="00D80DAF">
        <w:rPr>
          <w:rFonts w:ascii="Tahoma" w:hAnsi="Tahoma" w:cs="Tahoma"/>
          <w:b/>
          <w:sz w:val="22"/>
          <w:szCs w:val="22"/>
        </w:rPr>
        <w:t xml:space="preserve"> redação do Art. 129</w:t>
      </w:r>
      <w:r w:rsidRPr="00D80DAF">
        <w:rPr>
          <w:rFonts w:ascii="Tahoma" w:hAnsi="Tahoma" w:cs="Tahoma"/>
          <w:sz w:val="22"/>
          <w:szCs w:val="22"/>
        </w:rPr>
        <w:t xml:space="preserve">, referente à </w:t>
      </w:r>
      <w:r w:rsidRPr="00D80DAF">
        <w:rPr>
          <w:rFonts w:ascii="Tahoma" w:hAnsi="Tahoma" w:cs="Tahoma"/>
          <w:b/>
          <w:sz w:val="22"/>
          <w:szCs w:val="22"/>
        </w:rPr>
        <w:t xml:space="preserve">Reconversão de Edificações - </w:t>
      </w:r>
      <w:proofErr w:type="spellStart"/>
      <w:r w:rsidRPr="00D80DAF">
        <w:rPr>
          <w:rFonts w:ascii="Tahoma" w:hAnsi="Tahoma" w:cs="Tahoma"/>
          <w:b/>
          <w:sz w:val="22"/>
          <w:szCs w:val="22"/>
        </w:rPr>
        <w:t>Retrofit</w:t>
      </w:r>
      <w:proofErr w:type="spellEnd"/>
      <w:r w:rsidRPr="00D80DAF">
        <w:rPr>
          <w:rFonts w:ascii="Tahoma" w:hAnsi="Tahoma" w:cs="Tahoma"/>
          <w:sz w:val="22"/>
          <w:szCs w:val="22"/>
        </w:rPr>
        <w:t xml:space="preserve">, do Projeto de Lei Nº 221/2023, Lei Urbanística de Niterói, seu zoneamento, a aplicação de instrumentos de política urbana e as regras gerais de licenciamento da atividade edilícia e de fiscalização da execução de obras que passa </w:t>
      </w:r>
      <w:r w:rsidRPr="00D80DAF">
        <w:rPr>
          <w:rFonts w:ascii="Tahoma" w:hAnsi="Tahoma" w:cs="Tahoma"/>
          <w:sz w:val="22"/>
          <w:szCs w:val="22"/>
          <w:highlight w:val="white"/>
        </w:rPr>
        <w:t>a constar com o seguinte texto:</w:t>
      </w:r>
    </w:p>
    <w:p w:rsidR="006B09AE" w:rsidRDefault="006B09AE" w:rsidP="008B0983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</w:p>
    <w:p w:rsidR="00B06D30" w:rsidRDefault="00547B38" w:rsidP="00B06D30">
      <w:pPr>
        <w:spacing w:line="360" w:lineRule="auto"/>
        <w:ind w:left="284"/>
        <w:jc w:val="both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Parágrafo único.</w:t>
      </w:r>
      <w:r w:rsidRPr="00D80DAF">
        <w:rPr>
          <w:rFonts w:ascii="Tahoma" w:hAnsi="Tahoma" w:cs="Tahoma"/>
          <w:sz w:val="22"/>
          <w:szCs w:val="22"/>
        </w:rPr>
        <w:t xml:space="preserve"> </w:t>
      </w:r>
      <w:r w:rsidRPr="006B09AE">
        <w:rPr>
          <w:rFonts w:ascii="Tahoma" w:hAnsi="Tahoma" w:cs="Tahoma"/>
          <w:b/>
          <w:sz w:val="22"/>
          <w:szCs w:val="22"/>
        </w:rPr>
        <w:t xml:space="preserve">Com o intuito de amenizar </w:t>
      </w:r>
      <w:r w:rsidR="00774DAF" w:rsidRPr="006B09AE">
        <w:rPr>
          <w:rFonts w:ascii="Tahoma" w:hAnsi="Tahoma" w:cs="Tahoma"/>
          <w:b/>
          <w:sz w:val="22"/>
          <w:szCs w:val="22"/>
        </w:rPr>
        <w:t>o impacto das</w:t>
      </w:r>
      <w:r w:rsidR="00813E71" w:rsidRPr="006B09AE">
        <w:rPr>
          <w:rFonts w:ascii="Tahoma" w:hAnsi="Tahoma" w:cs="Tahoma"/>
          <w:b/>
          <w:sz w:val="22"/>
          <w:szCs w:val="22"/>
        </w:rPr>
        <w:t xml:space="preserve"> taxas comuns n</w:t>
      </w:r>
      <w:r w:rsidRPr="006B09AE">
        <w:rPr>
          <w:rFonts w:ascii="Tahoma" w:hAnsi="Tahoma" w:cs="Tahoma"/>
          <w:b/>
          <w:sz w:val="22"/>
          <w:szCs w:val="22"/>
        </w:rPr>
        <w:t>os EHIS multifamiliares</w:t>
      </w:r>
      <w:r w:rsidR="00774DAF" w:rsidRPr="006B09AE">
        <w:rPr>
          <w:rFonts w:ascii="Tahoma" w:hAnsi="Tahoma" w:cs="Tahoma"/>
          <w:b/>
          <w:sz w:val="22"/>
          <w:szCs w:val="22"/>
        </w:rPr>
        <w:t xml:space="preserve"> nas famílias de </w:t>
      </w:r>
      <w:r w:rsidR="00FC32F7" w:rsidRPr="006B09AE">
        <w:rPr>
          <w:rFonts w:ascii="Tahoma" w:hAnsi="Tahoma" w:cs="Tahoma"/>
          <w:b/>
          <w:sz w:val="22"/>
          <w:szCs w:val="22"/>
        </w:rPr>
        <w:t>baixa renda que irão habitar tais edificações</w:t>
      </w:r>
      <w:r w:rsidRPr="006B09AE">
        <w:rPr>
          <w:rFonts w:ascii="Tahoma" w:hAnsi="Tahoma" w:cs="Tahoma"/>
          <w:b/>
          <w:sz w:val="22"/>
          <w:szCs w:val="22"/>
        </w:rPr>
        <w:t xml:space="preserve">, fica permitido o estabelecimento de atividades geradoras de renda </w:t>
      </w:r>
      <w:r w:rsidR="00813E71" w:rsidRPr="006B09AE">
        <w:rPr>
          <w:rFonts w:ascii="Tahoma" w:hAnsi="Tahoma" w:cs="Tahoma"/>
          <w:b/>
          <w:sz w:val="22"/>
          <w:szCs w:val="22"/>
        </w:rPr>
        <w:t xml:space="preserve">em ambientes </w:t>
      </w:r>
      <w:r w:rsidRPr="006B09AE">
        <w:rPr>
          <w:rFonts w:ascii="Tahoma" w:hAnsi="Tahoma" w:cs="Tahoma"/>
          <w:b/>
          <w:sz w:val="22"/>
          <w:szCs w:val="22"/>
        </w:rPr>
        <w:t xml:space="preserve">compatíveis com o uso habitacional, </w:t>
      </w:r>
      <w:r w:rsidR="004F7DFB" w:rsidRPr="006B09AE">
        <w:rPr>
          <w:rFonts w:ascii="Tahoma" w:hAnsi="Tahoma" w:cs="Tahoma"/>
          <w:b/>
          <w:sz w:val="22"/>
          <w:szCs w:val="22"/>
        </w:rPr>
        <w:t xml:space="preserve">nas edificações requalificadas através desta lei, </w:t>
      </w:r>
      <w:r w:rsidRPr="006B09AE">
        <w:rPr>
          <w:rFonts w:ascii="Tahoma" w:hAnsi="Tahoma" w:cs="Tahoma"/>
          <w:b/>
          <w:sz w:val="22"/>
          <w:szCs w:val="22"/>
        </w:rPr>
        <w:t>desde que instala</w:t>
      </w:r>
      <w:r w:rsidR="008A28CB" w:rsidRPr="006B09AE">
        <w:rPr>
          <w:rFonts w:ascii="Tahoma" w:hAnsi="Tahoma" w:cs="Tahoma"/>
          <w:b/>
          <w:sz w:val="22"/>
          <w:szCs w:val="22"/>
        </w:rPr>
        <w:t>das no</w:t>
      </w:r>
      <w:r w:rsidR="00B41437" w:rsidRPr="006B09AE">
        <w:rPr>
          <w:rFonts w:ascii="Tahoma" w:hAnsi="Tahoma" w:cs="Tahoma"/>
          <w:b/>
          <w:sz w:val="22"/>
          <w:szCs w:val="22"/>
        </w:rPr>
        <w:t>s</w:t>
      </w:r>
      <w:r w:rsidR="008A28CB" w:rsidRPr="006B09AE">
        <w:rPr>
          <w:rFonts w:ascii="Tahoma" w:hAnsi="Tahoma" w:cs="Tahoma"/>
          <w:b/>
          <w:sz w:val="22"/>
          <w:szCs w:val="22"/>
        </w:rPr>
        <w:t xml:space="preserve"> pavimentos térreo e</w:t>
      </w:r>
      <w:r w:rsidR="00C414AB" w:rsidRPr="006B09AE">
        <w:rPr>
          <w:rFonts w:ascii="Tahoma" w:hAnsi="Tahoma" w:cs="Tahoma"/>
          <w:b/>
          <w:sz w:val="22"/>
          <w:szCs w:val="22"/>
        </w:rPr>
        <w:t>/ou</w:t>
      </w:r>
      <w:r w:rsidR="008A28CB" w:rsidRPr="006B09AE">
        <w:rPr>
          <w:rFonts w:ascii="Tahoma" w:hAnsi="Tahoma" w:cs="Tahoma"/>
          <w:b/>
          <w:sz w:val="22"/>
          <w:szCs w:val="22"/>
        </w:rPr>
        <w:t xml:space="preserve"> sobreloja, a depender da conformação da edificação em questão, sendo a concessão deste uso misto condicionada à análise de cada </w:t>
      </w:r>
      <w:r w:rsidR="00813E71" w:rsidRPr="006B09AE">
        <w:rPr>
          <w:rFonts w:ascii="Tahoma" w:hAnsi="Tahoma" w:cs="Tahoma"/>
          <w:b/>
          <w:sz w:val="22"/>
          <w:szCs w:val="22"/>
        </w:rPr>
        <w:t xml:space="preserve">caso </w:t>
      </w:r>
      <w:r w:rsidR="008A28CB" w:rsidRPr="006B09AE">
        <w:rPr>
          <w:rFonts w:ascii="Tahoma" w:hAnsi="Tahoma" w:cs="Tahoma"/>
          <w:b/>
          <w:sz w:val="22"/>
          <w:szCs w:val="22"/>
        </w:rPr>
        <w:t>especifico pelo órgão licenciador urbanístico.</w:t>
      </w:r>
    </w:p>
    <w:p w:rsidR="00B06D30" w:rsidRDefault="001F1752" w:rsidP="00B06D30">
      <w:pPr>
        <w:spacing w:line="360" w:lineRule="auto"/>
        <w:ind w:left="284"/>
        <w:jc w:val="right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 xml:space="preserve">Sala das Sessões, </w:t>
      </w:r>
      <w:r w:rsidR="00C414AB" w:rsidRPr="00D80DAF">
        <w:rPr>
          <w:rFonts w:ascii="Tahoma" w:hAnsi="Tahoma" w:cs="Tahoma"/>
          <w:sz w:val="22"/>
          <w:szCs w:val="22"/>
        </w:rPr>
        <w:t>25</w:t>
      </w:r>
      <w:r w:rsidRPr="00D80DAF">
        <w:rPr>
          <w:rFonts w:ascii="Tahoma" w:hAnsi="Tahoma" w:cs="Tahoma"/>
          <w:sz w:val="22"/>
          <w:szCs w:val="22"/>
        </w:rPr>
        <w:t xml:space="preserve"> de </w:t>
      </w:r>
      <w:r w:rsidR="00391487" w:rsidRPr="00D80DAF">
        <w:rPr>
          <w:rFonts w:ascii="Tahoma" w:hAnsi="Tahoma" w:cs="Tahoma"/>
          <w:sz w:val="22"/>
          <w:szCs w:val="22"/>
        </w:rPr>
        <w:t>outubr</w:t>
      </w:r>
      <w:r w:rsidR="00C94948" w:rsidRPr="00D80DAF">
        <w:rPr>
          <w:rFonts w:ascii="Tahoma" w:hAnsi="Tahoma" w:cs="Tahoma"/>
          <w:sz w:val="22"/>
          <w:szCs w:val="22"/>
        </w:rPr>
        <w:t>o</w:t>
      </w:r>
      <w:r w:rsidRPr="00D80DAF">
        <w:rPr>
          <w:rFonts w:ascii="Tahoma" w:hAnsi="Tahoma" w:cs="Tahoma"/>
          <w:sz w:val="22"/>
          <w:szCs w:val="22"/>
        </w:rPr>
        <w:t xml:space="preserve"> de 202</w:t>
      </w:r>
      <w:r w:rsidR="00C94948" w:rsidRPr="00D80DAF">
        <w:rPr>
          <w:rFonts w:ascii="Tahoma" w:hAnsi="Tahoma" w:cs="Tahoma"/>
          <w:sz w:val="22"/>
          <w:szCs w:val="22"/>
        </w:rPr>
        <w:t>3</w:t>
      </w:r>
      <w:r w:rsidRPr="00D80DAF">
        <w:rPr>
          <w:rFonts w:ascii="Tahoma" w:hAnsi="Tahoma" w:cs="Tahoma"/>
          <w:sz w:val="22"/>
          <w:szCs w:val="22"/>
        </w:rPr>
        <w:t>.</w:t>
      </w:r>
    </w:p>
    <w:p w:rsidR="00B06D30" w:rsidRDefault="00B06D30" w:rsidP="00B06D30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B06D30" w:rsidRDefault="00B06D30" w:rsidP="00B06D30">
      <w:pPr>
        <w:spacing w:line="360" w:lineRule="auto"/>
        <w:ind w:left="284"/>
        <w:jc w:val="both"/>
        <w:rPr>
          <w:rFonts w:ascii="Tahoma" w:hAnsi="Tahoma" w:cs="Tahoma"/>
          <w:sz w:val="22"/>
          <w:szCs w:val="22"/>
        </w:rPr>
      </w:pPr>
    </w:p>
    <w:p w:rsidR="00E76D67" w:rsidRPr="00D80DAF" w:rsidRDefault="00612CE1" w:rsidP="00B06D30">
      <w:pPr>
        <w:spacing w:line="360" w:lineRule="auto"/>
        <w:ind w:left="284"/>
        <w:jc w:val="center"/>
        <w:rPr>
          <w:rFonts w:ascii="Tahoma" w:hAnsi="Tahoma" w:cs="Tahoma"/>
          <w:sz w:val="22"/>
          <w:szCs w:val="22"/>
        </w:rPr>
      </w:pPr>
      <w:r w:rsidRPr="00D80DAF">
        <w:rPr>
          <w:rFonts w:ascii="Tahoma" w:hAnsi="Tahoma" w:cs="Tahoma"/>
          <w:sz w:val="22"/>
          <w:szCs w:val="22"/>
        </w:rPr>
        <w:t>__________________________________________</w:t>
      </w:r>
    </w:p>
    <w:p w:rsidR="00E76D67" w:rsidRPr="00D80DAF" w:rsidRDefault="001F1752" w:rsidP="00B06D30">
      <w:pPr>
        <w:jc w:val="center"/>
        <w:rPr>
          <w:rFonts w:ascii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Daniel Marques</w:t>
      </w:r>
    </w:p>
    <w:p w:rsidR="005701AB" w:rsidRDefault="001F1752" w:rsidP="00B06D30">
      <w:pPr>
        <w:jc w:val="center"/>
        <w:rPr>
          <w:rFonts w:ascii="Tahoma" w:eastAsia="Tahoma" w:hAnsi="Tahoma" w:cs="Tahoma"/>
          <w:b/>
          <w:sz w:val="22"/>
          <w:szCs w:val="22"/>
        </w:rPr>
      </w:pPr>
      <w:r w:rsidRPr="00D80DAF">
        <w:rPr>
          <w:rFonts w:ascii="Tahoma" w:hAnsi="Tahoma" w:cs="Tahoma"/>
          <w:b/>
          <w:sz w:val="22"/>
          <w:szCs w:val="22"/>
        </w:rPr>
        <w:t>Vereador</w:t>
      </w:r>
    </w:p>
    <w:p w:rsidR="00B06D30" w:rsidRDefault="00B06D30" w:rsidP="00D80DA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</w:p>
    <w:p w:rsidR="00AC7F30" w:rsidRDefault="001F1752" w:rsidP="00D80DAF">
      <w:pPr>
        <w:spacing w:line="360" w:lineRule="auto"/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  <w:r w:rsidRPr="00D80DAF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D80DAF" w:rsidRPr="00D80DAF" w:rsidRDefault="00D80DAF" w:rsidP="00D80DAF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:rsidR="00AC7F30" w:rsidRDefault="00B2166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O presente artigo visa estimular a produção habitacional para a população de mais baixa renda e ordenar o pleno desenvolvimento das funções sociais da propriedade e o uso socialmente justo, equilibrado e diversificado do território municipal, de forma a assegurar o acesso à moradia digna, além de contribuir para a recuperação econômica e social de diferentes espaços e regiões da cidade que seguem ociosos e/ou subutilizados, impactando negativamente na vitalidade do seu entorno imediato.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AC7F30" w:rsidRDefault="00BF4DAC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No que tange aos objetivos estratégicos do Plano Diretor, a modificação deste artigo traz relevante contribuição no processo de recuperação de espaços inseridos em áreas de urbanização consolidada, onde a infraestrutura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já </w:t>
      </w:r>
      <w:r w:rsidRPr="00D80DAF">
        <w:rPr>
          <w:rFonts w:ascii="Tahoma" w:eastAsia="Tahoma" w:hAnsi="Tahoma" w:cs="Tahoma"/>
          <w:sz w:val="22"/>
          <w:szCs w:val="22"/>
        </w:rPr>
        <w:t>instalada permite o acesso aos recursos urbanos por meio da produção de moradia digna. Ao promover moradias e prever a possibilidade de uso misto na mesma edificação, o artigo visa possibilitar a geração de renda para manutenção da permanência das famílias no local, provendo meios de arcarem com os custos das taxas comuns de um condomínio, ao mesmo tempo que recupera e aproveita estruturas ociosas, minimizando o impacto ambiental da construção de uma nova edificação, fazendo conter</w:t>
      </w:r>
      <w:r w:rsidR="00E468DC" w:rsidRPr="00D80DAF">
        <w:rPr>
          <w:rFonts w:ascii="Tahoma" w:eastAsia="Tahoma" w:hAnsi="Tahoma" w:cs="Tahoma"/>
          <w:sz w:val="22"/>
          <w:szCs w:val="22"/>
        </w:rPr>
        <w:t>, também,</w:t>
      </w:r>
      <w:r w:rsidRPr="00D80DAF">
        <w:rPr>
          <w:rFonts w:ascii="Tahoma" w:eastAsia="Tahoma" w:hAnsi="Tahoma" w:cs="Tahoma"/>
          <w:sz w:val="22"/>
          <w:szCs w:val="22"/>
        </w:rPr>
        <w:t xml:space="preserve"> a pressão sobre áreas verdes proveniente de ocupações irregulares</w:t>
      </w:r>
      <w:r w:rsidR="00F3625D" w:rsidRPr="00D80DAF">
        <w:rPr>
          <w:rFonts w:ascii="Tahoma" w:eastAsia="Tahoma" w:hAnsi="Tahoma" w:cs="Tahoma"/>
          <w:sz w:val="22"/>
          <w:szCs w:val="22"/>
        </w:rPr>
        <w:t xml:space="preserve"> e precárias originadas do déficit habitacional.</w:t>
      </w:r>
    </w:p>
    <w:p w:rsidR="00D80DAF" w:rsidRP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3376D5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Ainda, os estudos que se debruçaram sobre as experiências de outros municípios que implementaram estratégias de fomento à produção habitacional por meio de requalificação de edificações existentes, verificaram a reativação da vitalidade econômica e social do entorno daquelas, uma vez que a presença de novos moradores e usuários do espaço público, independentemente da faixa de renda, gera demanda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 xml:space="preserve"> por comércio e serviço</w:t>
      </w:r>
      <w:r w:rsidR="00FC32F7" w:rsidRPr="00D80DAF">
        <w:rPr>
          <w:rFonts w:ascii="Tahoma" w:eastAsia="Tahoma" w:hAnsi="Tahoma" w:cs="Tahoma"/>
          <w:sz w:val="22"/>
          <w:szCs w:val="22"/>
        </w:rPr>
        <w:t>s</w:t>
      </w:r>
      <w:r w:rsidRPr="00D80DAF">
        <w:rPr>
          <w:rFonts w:ascii="Tahoma" w:eastAsia="Tahoma" w:hAnsi="Tahoma" w:cs="Tahoma"/>
          <w:sz w:val="22"/>
          <w:szCs w:val="22"/>
        </w:rPr>
        <w:t>. Ou seja, ao estimularmos a habitação</w:t>
      </w:r>
      <w:r w:rsidR="00FC32F7" w:rsidRPr="00D80DAF">
        <w:rPr>
          <w:rFonts w:ascii="Tahoma" w:eastAsia="Tahoma" w:hAnsi="Tahoma" w:cs="Tahoma"/>
          <w:sz w:val="22"/>
          <w:szCs w:val="22"/>
        </w:rPr>
        <w:t>, principalmente</w:t>
      </w:r>
      <w:r w:rsidRPr="00D80DAF">
        <w:rPr>
          <w:rFonts w:ascii="Tahoma" w:eastAsia="Tahoma" w:hAnsi="Tahoma" w:cs="Tahoma"/>
          <w:sz w:val="22"/>
          <w:szCs w:val="22"/>
        </w:rPr>
        <w:t xml:space="preserve"> em áreas de urbanização consolidada, porém com espaços ociosos, estimula-se concomitantemente o surgimento ou a reativação de outros usos nestes territórios.</w:t>
      </w:r>
    </w:p>
    <w:p w:rsidR="00D80DAF" w:rsidRDefault="00D80DAF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</w:p>
    <w:p w:rsidR="00D80DAF" w:rsidRDefault="002C7DBE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>Cabe re</w:t>
      </w:r>
      <w:r w:rsidR="00E45040" w:rsidRPr="00D80DAF">
        <w:rPr>
          <w:rFonts w:ascii="Tahoma" w:eastAsia="Tahoma" w:hAnsi="Tahoma" w:cs="Tahoma"/>
          <w:sz w:val="22"/>
          <w:szCs w:val="22"/>
        </w:rPr>
        <w:t>ssaltar também</w:t>
      </w:r>
      <w:r w:rsidRPr="00D80DAF">
        <w:rPr>
          <w:rFonts w:ascii="Tahoma" w:eastAsia="Tahoma" w:hAnsi="Tahoma" w:cs="Tahoma"/>
          <w:sz w:val="22"/>
          <w:szCs w:val="22"/>
        </w:rPr>
        <w:t xml:space="preserve"> que</w:t>
      </w:r>
      <w:r w:rsidR="00E45040" w:rsidRPr="00D80DAF">
        <w:rPr>
          <w:rFonts w:ascii="Tahoma" w:eastAsia="Tahoma" w:hAnsi="Tahoma" w:cs="Tahoma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o estímulo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à produção de moradias por meio da requalificação de imóveis existentes (concluídos ou não), possibilita o surgimento de microcentralidades e possibilita a diminuição da necessidade de deslocamentos da população, fato que contribui </w:t>
      </w:r>
      <w:r w:rsidR="00C22A90" w:rsidRPr="00D80DAF">
        <w:rPr>
          <w:rFonts w:ascii="Tahoma" w:eastAsia="Tahoma" w:hAnsi="Tahoma" w:cs="Tahoma"/>
          <w:sz w:val="22"/>
          <w:szCs w:val="22"/>
        </w:rPr>
        <w:t>para a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</w:t>
      </w:r>
      <w:r w:rsidR="00C22A90" w:rsidRPr="00D80DAF">
        <w:rPr>
          <w:rFonts w:ascii="Tahoma" w:eastAsia="Tahoma" w:hAnsi="Tahoma" w:cs="Tahoma"/>
          <w:sz w:val="22"/>
          <w:szCs w:val="22"/>
        </w:rPr>
        <w:t>melhora da mobilidade urbana e</w:t>
      </w:r>
      <w:r w:rsidR="00E45040" w:rsidRPr="00D80DAF">
        <w:rPr>
          <w:rFonts w:ascii="Tahoma" w:eastAsia="Tahoma" w:hAnsi="Tahoma" w:cs="Tahoma"/>
          <w:sz w:val="22"/>
          <w:szCs w:val="22"/>
        </w:rPr>
        <w:t xml:space="preserve"> </w:t>
      </w:r>
      <w:r w:rsidR="00E45040" w:rsidRPr="00D80DAF">
        <w:rPr>
          <w:rFonts w:ascii="Tahoma" w:eastAsia="Tahoma" w:hAnsi="Tahoma" w:cs="Tahoma"/>
          <w:sz w:val="22"/>
          <w:szCs w:val="22"/>
        </w:rPr>
        <w:lastRenderedPageBreak/>
        <w:t>qualidade de vida</w:t>
      </w:r>
      <w:r w:rsidR="00C22A90" w:rsidRPr="00D80DAF">
        <w:rPr>
          <w:rFonts w:ascii="Tahoma" w:eastAsia="Tahoma" w:hAnsi="Tahoma" w:cs="Tahoma"/>
          <w:sz w:val="22"/>
          <w:szCs w:val="22"/>
        </w:rPr>
        <w:t xml:space="preserve">, bem como contribui para </w:t>
      </w:r>
      <w:r w:rsidR="00FC32F7" w:rsidRPr="00D80DAF">
        <w:rPr>
          <w:rFonts w:ascii="Tahoma" w:eastAsia="Tahoma" w:hAnsi="Tahoma" w:cs="Tahoma"/>
          <w:sz w:val="22"/>
          <w:szCs w:val="22"/>
        </w:rPr>
        <w:t xml:space="preserve">reduzir a </w:t>
      </w:r>
      <w:r w:rsidR="00C22A90" w:rsidRPr="00D80DAF">
        <w:rPr>
          <w:rFonts w:ascii="Tahoma" w:eastAsia="Tahoma" w:hAnsi="Tahoma" w:cs="Tahoma"/>
          <w:sz w:val="22"/>
          <w:szCs w:val="22"/>
        </w:rPr>
        <w:t>emissão de poluentes e GEE pelo trânsito de veículos automotores que utilizam combustíveis fósseis.</w:t>
      </w:r>
    </w:p>
    <w:p w:rsidR="00D80DAF" w:rsidRDefault="00E45040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Tahoma" w:hAnsi="Tahoma" w:cs="Tahoma"/>
          <w:sz w:val="22"/>
          <w:szCs w:val="22"/>
        </w:rPr>
      </w:pPr>
      <w:r w:rsidRPr="00D80DAF">
        <w:rPr>
          <w:rFonts w:ascii="Tahoma" w:eastAsia="Tahoma" w:hAnsi="Tahoma" w:cs="Tahoma"/>
          <w:sz w:val="22"/>
          <w:szCs w:val="22"/>
        </w:rPr>
        <w:t xml:space="preserve"> </w:t>
      </w:r>
    </w:p>
    <w:p w:rsidR="00E76D67" w:rsidRPr="00D80DAF" w:rsidRDefault="001F1752" w:rsidP="00D80DAF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220"/>
        <w:jc w:val="both"/>
        <w:rPr>
          <w:rFonts w:ascii="Tahoma" w:eastAsia="Arial" w:hAnsi="Tahoma" w:cs="Tahoma"/>
          <w:sz w:val="22"/>
          <w:szCs w:val="22"/>
        </w:rPr>
      </w:pP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Dessa forma, essa emenda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se faz necessária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 para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1) 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resguardar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direito à cidade por parte da parcela da população mais vulnerável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 do nosso município; 2) promover a proteção do meio ambiente e dos recursos naturais; 3) estimular o desenvolvimento socioeconômico em todo território municipal;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 xml:space="preserve"> e 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 xml:space="preserve">4) fomentar 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o uso eficiente do solo urbano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>.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 xml:space="preserve"> </w:t>
      </w:r>
      <w:r w:rsidR="00531A8B" w:rsidRPr="00D80DAF">
        <w:rPr>
          <w:rFonts w:ascii="Tahoma" w:eastAsia="Tahoma" w:hAnsi="Tahoma" w:cs="Tahoma"/>
          <w:color w:val="0C0C0C"/>
          <w:sz w:val="22"/>
          <w:szCs w:val="22"/>
        </w:rPr>
        <w:t>A</w:t>
      </w:r>
      <w:r w:rsidRPr="00D80DAF">
        <w:rPr>
          <w:rFonts w:ascii="Tahoma" w:eastAsia="Tahoma" w:hAnsi="Tahoma" w:cs="Tahoma"/>
          <w:color w:val="0C0C0C"/>
          <w:sz w:val="22"/>
          <w:szCs w:val="22"/>
        </w:rPr>
        <w:t>ssim</w:t>
      </w:r>
      <w:r w:rsidR="00C22A90" w:rsidRPr="00D80DAF">
        <w:rPr>
          <w:rFonts w:ascii="Tahoma" w:eastAsia="Tahoma" w:hAnsi="Tahoma" w:cs="Tahoma"/>
          <w:color w:val="0C0C0C"/>
          <w:sz w:val="22"/>
          <w:szCs w:val="22"/>
        </w:rPr>
        <w:t>,</w:t>
      </w:r>
      <w:r w:rsidRPr="00D80DAF">
        <w:rPr>
          <w:rFonts w:ascii="Tahoma" w:eastAsia="Tahoma" w:hAnsi="Tahoma" w:cs="Tahoma"/>
          <w:sz w:val="22"/>
          <w:szCs w:val="22"/>
        </w:rPr>
        <w:t xml:space="preserve"> conto com o apoio dos Nobres Pares para aprovação da presente emenda.</w:t>
      </w:r>
    </w:p>
    <w:p w:rsidR="00E76D67" w:rsidRPr="00D80DAF" w:rsidRDefault="00E76D67" w:rsidP="00D80DAF">
      <w:pPr>
        <w:spacing w:line="360" w:lineRule="auto"/>
        <w:ind w:firstLine="709"/>
        <w:jc w:val="both"/>
        <w:rPr>
          <w:rFonts w:ascii="Tahoma" w:eastAsia="Tahoma" w:hAnsi="Tahoma" w:cs="Tahoma"/>
          <w:sz w:val="22"/>
          <w:szCs w:val="22"/>
        </w:rPr>
      </w:pPr>
    </w:p>
    <w:p w:rsidR="00E76D67" w:rsidRPr="00D80DAF" w:rsidRDefault="00E76D67">
      <w:pPr>
        <w:jc w:val="both"/>
        <w:rPr>
          <w:rFonts w:ascii="Tahoma" w:eastAsia="Tahoma" w:hAnsi="Tahoma" w:cs="Tahoma"/>
          <w:sz w:val="22"/>
          <w:szCs w:val="22"/>
        </w:rPr>
      </w:pPr>
    </w:p>
    <w:sectPr w:rsidR="00E76D67" w:rsidRPr="00D80DAF" w:rsidSect="00D80DAF">
      <w:headerReference w:type="default" r:id="rId8"/>
      <w:footerReference w:type="default" r:id="rId9"/>
      <w:pgSz w:w="11905" w:h="16837"/>
      <w:pgMar w:top="1842" w:right="706" w:bottom="543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8AD" w:rsidRDefault="00E008AD" w:rsidP="00E76D67">
      <w:r>
        <w:separator/>
      </w:r>
    </w:p>
  </w:endnote>
  <w:endnote w:type="continuationSeparator" w:id="0">
    <w:p w:rsidR="00E008AD" w:rsidRDefault="00E008AD" w:rsidP="00E76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D80DAF" w:rsidRDefault="00D80DAF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CEP.: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>
      <w:rPr>
        <w:rFonts w:ascii="Tahoma" w:hAnsi="Tahoma" w:cs="Tahoma"/>
        <w:b/>
        <w:i/>
        <w:color w:val="000000"/>
        <w:sz w:val="16"/>
        <w:szCs w:val="16"/>
      </w:rPr>
      <w:t xml:space="preserve"> 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AC7F30" w:rsidRPr="00A63146" w:rsidRDefault="00AC7F30" w:rsidP="00AC7F3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8AD" w:rsidRDefault="00E008AD" w:rsidP="00E76D67">
      <w:r>
        <w:separator/>
      </w:r>
    </w:p>
  </w:footnote>
  <w:footnote w:type="continuationSeparator" w:id="0">
    <w:p w:rsidR="00E008AD" w:rsidRDefault="00E008AD" w:rsidP="00E76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D67" w:rsidRDefault="00E76D67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7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E76D67">
      <w:trPr>
        <w:cantSplit/>
        <w:trHeight w:val="1950"/>
        <w:tblHeader/>
      </w:trPr>
      <w:tc>
        <w:tcPr>
          <w:tcW w:w="1728" w:type="dxa"/>
        </w:tcPr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76D67" w:rsidRDefault="001F175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76D67" w:rsidRDefault="00E76D6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76D67" w:rsidRDefault="00E76D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D67"/>
    <w:rsid w:val="00051D4B"/>
    <w:rsid w:val="00053AA8"/>
    <w:rsid w:val="000A02CF"/>
    <w:rsid w:val="000A12DB"/>
    <w:rsid w:val="000B40DF"/>
    <w:rsid w:val="001A6CB3"/>
    <w:rsid w:val="001F1752"/>
    <w:rsid w:val="0021151A"/>
    <w:rsid w:val="00253E2D"/>
    <w:rsid w:val="0026660A"/>
    <w:rsid w:val="002C7DBE"/>
    <w:rsid w:val="0033298A"/>
    <w:rsid w:val="003376D5"/>
    <w:rsid w:val="003844AE"/>
    <w:rsid w:val="00391487"/>
    <w:rsid w:val="003F203F"/>
    <w:rsid w:val="0043108A"/>
    <w:rsid w:val="004B204D"/>
    <w:rsid w:val="004E1A59"/>
    <w:rsid w:val="004F7DFB"/>
    <w:rsid w:val="00531A8B"/>
    <w:rsid w:val="00547B38"/>
    <w:rsid w:val="005701AB"/>
    <w:rsid w:val="005F655B"/>
    <w:rsid w:val="005F7F0F"/>
    <w:rsid w:val="00602095"/>
    <w:rsid w:val="00612CE1"/>
    <w:rsid w:val="006367D9"/>
    <w:rsid w:val="00647093"/>
    <w:rsid w:val="00671975"/>
    <w:rsid w:val="00673405"/>
    <w:rsid w:val="006A32EA"/>
    <w:rsid w:val="006B09AE"/>
    <w:rsid w:val="006E65EC"/>
    <w:rsid w:val="00740DFA"/>
    <w:rsid w:val="007731A1"/>
    <w:rsid w:val="00774DAF"/>
    <w:rsid w:val="00784F03"/>
    <w:rsid w:val="00813E71"/>
    <w:rsid w:val="00815770"/>
    <w:rsid w:val="008678D6"/>
    <w:rsid w:val="0089108D"/>
    <w:rsid w:val="008A28CB"/>
    <w:rsid w:val="008B0983"/>
    <w:rsid w:val="008C3B92"/>
    <w:rsid w:val="009113BE"/>
    <w:rsid w:val="009D2B3C"/>
    <w:rsid w:val="00A4790C"/>
    <w:rsid w:val="00AC7F30"/>
    <w:rsid w:val="00B0682B"/>
    <w:rsid w:val="00B06D30"/>
    <w:rsid w:val="00B21665"/>
    <w:rsid w:val="00B31F42"/>
    <w:rsid w:val="00B41437"/>
    <w:rsid w:val="00BA4F50"/>
    <w:rsid w:val="00BF4DAC"/>
    <w:rsid w:val="00C22A90"/>
    <w:rsid w:val="00C414AB"/>
    <w:rsid w:val="00C76F5E"/>
    <w:rsid w:val="00C94948"/>
    <w:rsid w:val="00C97A16"/>
    <w:rsid w:val="00CE1AB6"/>
    <w:rsid w:val="00D011BA"/>
    <w:rsid w:val="00D21B92"/>
    <w:rsid w:val="00D5599B"/>
    <w:rsid w:val="00D63C74"/>
    <w:rsid w:val="00D80DAF"/>
    <w:rsid w:val="00E008AD"/>
    <w:rsid w:val="00E45040"/>
    <w:rsid w:val="00E468DC"/>
    <w:rsid w:val="00E76D67"/>
    <w:rsid w:val="00E8240E"/>
    <w:rsid w:val="00E90690"/>
    <w:rsid w:val="00EF6B9A"/>
    <w:rsid w:val="00F3625D"/>
    <w:rsid w:val="00F6773C"/>
    <w:rsid w:val="00FC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8D1FB4-4D6D-4D95-B815-90964AC6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7"/>
    <w:next w:val="Normal7"/>
    <w:rsid w:val="00E76D6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7"/>
    <w:next w:val="Normal7"/>
    <w:rsid w:val="00E76D6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7"/>
    <w:next w:val="Normal7"/>
    <w:rsid w:val="00E76D67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7"/>
    <w:next w:val="Normal7"/>
    <w:rsid w:val="00E76D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E76D67"/>
  </w:style>
  <w:style w:type="table" w:customStyle="1" w:styleId="TableNormal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7"/>
    <w:next w:val="Normal7"/>
    <w:rsid w:val="00E76D6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E76D67"/>
  </w:style>
  <w:style w:type="table" w:customStyle="1" w:styleId="TableNormal0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E76D67"/>
  </w:style>
  <w:style w:type="table" w:customStyle="1" w:styleId="TableNormal1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E76D67"/>
  </w:style>
  <w:style w:type="table" w:customStyle="1" w:styleId="TableNormal2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E76D67"/>
  </w:style>
  <w:style w:type="table" w:customStyle="1" w:styleId="TableNormal3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E76D67"/>
  </w:style>
  <w:style w:type="table" w:customStyle="1" w:styleId="TableNormal4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E76D67"/>
  </w:style>
  <w:style w:type="table" w:customStyle="1" w:styleId="TableNormal5">
    <w:name w:val="Table Normal"/>
    <w:rsid w:val="00E76D67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E76D6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5"/>
    <w:rsid w:val="00E76D6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5"/>
    <w:rsid w:val="00E76D67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701AB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701AB"/>
    <w:rPr>
      <w:rFonts w:eastAsia="Lucida Sans Unicode"/>
      <w:kern w:val="1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semiHidden/>
    <w:unhideWhenUsed/>
    <w:rsid w:val="005701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2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WJmbQXiWsFhuXf2idEe/ECv03A==">AMUW2mWJMIy4wzMAnRv1F2WZbw6uN2/NM4zYMDRIlq47DBBERvk5qdO6zFHgR8/uSH0S54rG+t0K70kIBRmOkKHrkUdmch4AyJ3eDHuElpc7u6vXitfc3xc=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93D787F-DAFD-4E7A-A200-C2E6BEC87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686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Bruno Lessa</dc:creator>
  <cp:lastModifiedBy>Ver Daniel Marques</cp:lastModifiedBy>
  <cp:revision>2</cp:revision>
  <cp:lastPrinted>2022-03-09T17:01:00Z</cp:lastPrinted>
  <dcterms:created xsi:type="dcterms:W3CDTF">2024-02-01T15:27:00Z</dcterms:created>
  <dcterms:modified xsi:type="dcterms:W3CDTF">2024-02-01T15:27:00Z</dcterms:modified>
</cp:coreProperties>
</file>