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76D67" w:rsidRPr="00D80DAF" w:rsidRDefault="001F1752" w:rsidP="00671975">
      <w:pPr>
        <w:jc w:val="center"/>
        <w:rPr>
          <w:rFonts w:ascii="Tahoma" w:hAnsi="Tahoma" w:cs="Tahoma"/>
          <w:b/>
          <w:sz w:val="22"/>
          <w:szCs w:val="22"/>
        </w:rPr>
      </w:pPr>
      <w:r w:rsidRPr="00D80DAF">
        <w:rPr>
          <w:rFonts w:ascii="Tahoma" w:hAnsi="Tahoma" w:cs="Tahoma"/>
          <w:b/>
          <w:sz w:val="22"/>
          <w:szCs w:val="22"/>
        </w:rPr>
        <w:t>Emenda Nº      /202</w:t>
      </w:r>
      <w:r w:rsidR="00C94948" w:rsidRPr="00D80DAF">
        <w:rPr>
          <w:rFonts w:ascii="Tahoma" w:hAnsi="Tahoma" w:cs="Tahoma"/>
          <w:b/>
          <w:sz w:val="22"/>
          <w:szCs w:val="22"/>
        </w:rPr>
        <w:t>3</w:t>
      </w:r>
    </w:p>
    <w:p w:rsidR="00E76D67" w:rsidRPr="00D80DAF" w:rsidRDefault="00E76D67" w:rsidP="00671975">
      <w:pPr>
        <w:jc w:val="center"/>
        <w:rPr>
          <w:rFonts w:ascii="Tahoma" w:hAnsi="Tahoma" w:cs="Tahoma"/>
          <w:b/>
          <w:sz w:val="22"/>
          <w:szCs w:val="22"/>
        </w:rPr>
      </w:pPr>
    </w:p>
    <w:p w:rsidR="00E76D67" w:rsidRPr="00D80DAF" w:rsidRDefault="00F6773C" w:rsidP="00671975">
      <w:pPr>
        <w:jc w:val="center"/>
        <w:rPr>
          <w:rFonts w:ascii="Tahoma" w:hAnsi="Tahoma" w:cs="Tahoma"/>
          <w:b/>
          <w:sz w:val="22"/>
          <w:szCs w:val="22"/>
        </w:rPr>
      </w:pPr>
      <w:r w:rsidRPr="00D80DAF">
        <w:rPr>
          <w:rFonts w:ascii="Tahoma" w:hAnsi="Tahoma" w:cs="Tahoma"/>
          <w:b/>
          <w:sz w:val="22"/>
          <w:szCs w:val="22"/>
        </w:rPr>
        <w:t>Modificativa</w:t>
      </w:r>
      <w:r w:rsidR="001F1752" w:rsidRPr="00D80DAF">
        <w:rPr>
          <w:rFonts w:ascii="Tahoma" w:hAnsi="Tahoma" w:cs="Tahoma"/>
          <w:b/>
          <w:sz w:val="22"/>
          <w:szCs w:val="22"/>
        </w:rPr>
        <w:t xml:space="preserve"> ao Projeto de Lei Nº. </w:t>
      </w:r>
      <w:r w:rsidR="007731A1" w:rsidRPr="00D80DAF">
        <w:rPr>
          <w:rFonts w:ascii="Tahoma" w:hAnsi="Tahoma" w:cs="Tahoma"/>
          <w:b/>
          <w:sz w:val="22"/>
          <w:szCs w:val="22"/>
        </w:rPr>
        <w:t>221</w:t>
      </w:r>
      <w:r w:rsidR="001F1752" w:rsidRPr="00D80DAF">
        <w:rPr>
          <w:rFonts w:ascii="Tahoma" w:hAnsi="Tahoma" w:cs="Tahoma"/>
          <w:b/>
          <w:sz w:val="22"/>
          <w:szCs w:val="22"/>
        </w:rPr>
        <w:t>/202</w:t>
      </w:r>
      <w:r w:rsidR="007731A1" w:rsidRPr="00D80DAF">
        <w:rPr>
          <w:rFonts w:ascii="Tahoma" w:hAnsi="Tahoma" w:cs="Tahoma"/>
          <w:b/>
          <w:sz w:val="22"/>
          <w:szCs w:val="22"/>
        </w:rPr>
        <w:t>3</w:t>
      </w:r>
    </w:p>
    <w:p w:rsidR="00E76D67" w:rsidRPr="00D80DAF" w:rsidRDefault="001F1752" w:rsidP="00671975">
      <w:pPr>
        <w:jc w:val="both"/>
        <w:rPr>
          <w:rFonts w:ascii="Tahoma" w:hAnsi="Tahoma" w:cs="Tahoma"/>
          <w:sz w:val="22"/>
          <w:szCs w:val="22"/>
        </w:rPr>
      </w:pPr>
      <w:r w:rsidRPr="00D80DAF">
        <w:rPr>
          <w:rFonts w:ascii="Tahoma" w:hAnsi="Tahoma" w:cs="Tahoma"/>
          <w:sz w:val="22"/>
          <w:szCs w:val="22"/>
        </w:rPr>
        <w:t xml:space="preserve">                   </w:t>
      </w:r>
    </w:p>
    <w:p w:rsidR="00E76D67" w:rsidRPr="00D80DAF" w:rsidRDefault="001F1752" w:rsidP="00671975">
      <w:pPr>
        <w:jc w:val="both"/>
        <w:rPr>
          <w:rFonts w:ascii="Tahoma" w:hAnsi="Tahoma" w:cs="Tahoma"/>
          <w:sz w:val="22"/>
          <w:szCs w:val="22"/>
        </w:rPr>
      </w:pPr>
      <w:r w:rsidRPr="00D80DAF">
        <w:rPr>
          <w:rFonts w:ascii="Tahoma" w:hAnsi="Tahoma" w:cs="Tahoma"/>
          <w:sz w:val="22"/>
          <w:szCs w:val="22"/>
        </w:rPr>
        <w:t xml:space="preserve">                                                                                            </w:t>
      </w:r>
    </w:p>
    <w:p w:rsidR="00E76D67" w:rsidRPr="00D80DAF" w:rsidRDefault="00F6773C" w:rsidP="00671975">
      <w:pPr>
        <w:spacing w:line="360" w:lineRule="auto"/>
        <w:ind w:left="5245"/>
        <w:jc w:val="both"/>
        <w:rPr>
          <w:rFonts w:ascii="Tahoma" w:hAnsi="Tahoma" w:cs="Tahoma"/>
          <w:sz w:val="22"/>
          <w:szCs w:val="22"/>
          <w:highlight w:val="white"/>
        </w:rPr>
      </w:pPr>
      <w:r w:rsidRPr="00D80DAF">
        <w:rPr>
          <w:rFonts w:ascii="Tahoma" w:hAnsi="Tahoma" w:cs="Tahoma"/>
          <w:b/>
          <w:sz w:val="22"/>
          <w:szCs w:val="22"/>
        </w:rPr>
        <w:t>Modifica-se a redação do</w:t>
      </w:r>
      <w:r w:rsidR="00391487" w:rsidRPr="00D80DAF">
        <w:rPr>
          <w:rFonts w:ascii="Tahoma" w:hAnsi="Tahoma" w:cs="Tahoma"/>
          <w:b/>
          <w:sz w:val="22"/>
          <w:szCs w:val="22"/>
        </w:rPr>
        <w:t xml:space="preserve"> </w:t>
      </w:r>
      <w:r w:rsidRPr="00D80DAF">
        <w:rPr>
          <w:rFonts w:ascii="Tahoma" w:hAnsi="Tahoma" w:cs="Tahoma"/>
          <w:b/>
          <w:sz w:val="22"/>
          <w:szCs w:val="22"/>
        </w:rPr>
        <w:t>Art. 129</w:t>
      </w:r>
      <w:r w:rsidR="00391487" w:rsidRPr="00D80DAF">
        <w:rPr>
          <w:rFonts w:ascii="Tahoma" w:hAnsi="Tahoma" w:cs="Tahoma"/>
          <w:b/>
          <w:sz w:val="22"/>
          <w:szCs w:val="22"/>
        </w:rPr>
        <w:t xml:space="preserve">, </w:t>
      </w:r>
      <w:r w:rsidR="008B0983" w:rsidRPr="00D80DAF">
        <w:rPr>
          <w:rFonts w:ascii="Tahoma" w:hAnsi="Tahoma" w:cs="Tahoma"/>
          <w:b/>
          <w:sz w:val="22"/>
          <w:szCs w:val="22"/>
        </w:rPr>
        <w:t>r</w:t>
      </w:r>
      <w:r w:rsidRPr="00D80DAF">
        <w:rPr>
          <w:rFonts w:ascii="Tahoma" w:hAnsi="Tahoma" w:cs="Tahoma"/>
          <w:b/>
          <w:sz w:val="22"/>
          <w:szCs w:val="22"/>
        </w:rPr>
        <w:t xml:space="preserve">eferente à </w:t>
      </w:r>
      <w:r w:rsidR="008B0983" w:rsidRPr="00D80DAF">
        <w:rPr>
          <w:rFonts w:ascii="Tahoma" w:hAnsi="Tahoma" w:cs="Tahoma"/>
          <w:b/>
          <w:sz w:val="22"/>
          <w:szCs w:val="22"/>
        </w:rPr>
        <w:t>R</w:t>
      </w:r>
      <w:r w:rsidRPr="00D80DAF">
        <w:rPr>
          <w:rFonts w:ascii="Tahoma" w:hAnsi="Tahoma" w:cs="Tahoma"/>
          <w:b/>
          <w:sz w:val="22"/>
          <w:szCs w:val="22"/>
        </w:rPr>
        <w:t xml:space="preserve">econversão de </w:t>
      </w:r>
      <w:r w:rsidR="008B0983" w:rsidRPr="00D80DAF">
        <w:rPr>
          <w:rFonts w:ascii="Tahoma" w:hAnsi="Tahoma" w:cs="Tahoma"/>
          <w:b/>
          <w:sz w:val="22"/>
          <w:szCs w:val="22"/>
        </w:rPr>
        <w:t>E</w:t>
      </w:r>
      <w:r w:rsidRPr="00D80DAF">
        <w:rPr>
          <w:rFonts w:ascii="Tahoma" w:hAnsi="Tahoma" w:cs="Tahoma"/>
          <w:b/>
          <w:sz w:val="22"/>
          <w:szCs w:val="22"/>
        </w:rPr>
        <w:t xml:space="preserve">dificações - </w:t>
      </w:r>
      <w:proofErr w:type="spellStart"/>
      <w:r w:rsidRPr="00D80DAF">
        <w:rPr>
          <w:rFonts w:ascii="Tahoma" w:hAnsi="Tahoma" w:cs="Tahoma"/>
          <w:b/>
          <w:sz w:val="22"/>
          <w:szCs w:val="22"/>
        </w:rPr>
        <w:t>Retrofit</w:t>
      </w:r>
      <w:proofErr w:type="spellEnd"/>
      <w:r w:rsidR="001F1752" w:rsidRPr="00D80DAF">
        <w:rPr>
          <w:rFonts w:ascii="Tahoma" w:hAnsi="Tahoma" w:cs="Tahoma"/>
          <w:sz w:val="22"/>
          <w:szCs w:val="22"/>
        </w:rPr>
        <w:t xml:space="preserve">, </w:t>
      </w:r>
      <w:r w:rsidR="006B09AE">
        <w:rPr>
          <w:rFonts w:ascii="Tahoma" w:hAnsi="Tahoma" w:cs="Tahoma"/>
          <w:sz w:val="22"/>
          <w:szCs w:val="22"/>
        </w:rPr>
        <w:t>d</w:t>
      </w:r>
      <w:r w:rsidR="001F1752" w:rsidRPr="00D80DAF">
        <w:rPr>
          <w:rFonts w:ascii="Tahoma" w:hAnsi="Tahoma" w:cs="Tahoma"/>
          <w:sz w:val="22"/>
          <w:szCs w:val="22"/>
        </w:rPr>
        <w:t xml:space="preserve">o Projeto de Lei Nº </w:t>
      </w:r>
      <w:r w:rsidR="007731A1" w:rsidRPr="00D80DAF">
        <w:rPr>
          <w:rFonts w:ascii="Tahoma" w:hAnsi="Tahoma" w:cs="Tahoma"/>
          <w:sz w:val="22"/>
          <w:szCs w:val="22"/>
        </w:rPr>
        <w:t>22</w:t>
      </w:r>
      <w:r w:rsidR="00C94948" w:rsidRPr="00D80DAF">
        <w:rPr>
          <w:rFonts w:ascii="Tahoma" w:hAnsi="Tahoma" w:cs="Tahoma"/>
          <w:sz w:val="22"/>
          <w:szCs w:val="22"/>
        </w:rPr>
        <w:t>1</w:t>
      </w:r>
      <w:r w:rsidR="001F1752" w:rsidRPr="00D80DAF">
        <w:rPr>
          <w:rFonts w:ascii="Tahoma" w:hAnsi="Tahoma" w:cs="Tahoma"/>
          <w:sz w:val="22"/>
          <w:szCs w:val="22"/>
        </w:rPr>
        <w:t>/202</w:t>
      </w:r>
      <w:r w:rsidR="007731A1" w:rsidRPr="00D80DAF">
        <w:rPr>
          <w:rFonts w:ascii="Tahoma" w:hAnsi="Tahoma" w:cs="Tahoma"/>
          <w:sz w:val="22"/>
          <w:szCs w:val="22"/>
        </w:rPr>
        <w:t>3</w:t>
      </w:r>
      <w:r w:rsidRPr="00D80DAF">
        <w:rPr>
          <w:rFonts w:ascii="Tahoma" w:hAnsi="Tahoma" w:cs="Tahoma"/>
          <w:sz w:val="22"/>
          <w:szCs w:val="22"/>
        </w:rPr>
        <w:t>, L</w:t>
      </w:r>
      <w:r w:rsidR="001F1752" w:rsidRPr="00D80DAF">
        <w:rPr>
          <w:rFonts w:ascii="Tahoma" w:hAnsi="Tahoma" w:cs="Tahoma"/>
          <w:sz w:val="22"/>
          <w:szCs w:val="22"/>
        </w:rPr>
        <w:t>ei</w:t>
      </w:r>
      <w:r w:rsidRPr="00D80DAF">
        <w:rPr>
          <w:rFonts w:ascii="Tahoma" w:hAnsi="Tahoma" w:cs="Tahoma"/>
          <w:sz w:val="22"/>
          <w:szCs w:val="22"/>
        </w:rPr>
        <w:t xml:space="preserve"> U</w:t>
      </w:r>
      <w:r w:rsidR="001F1752" w:rsidRPr="00D80DAF">
        <w:rPr>
          <w:rFonts w:ascii="Tahoma" w:hAnsi="Tahoma" w:cs="Tahoma"/>
          <w:sz w:val="22"/>
          <w:szCs w:val="22"/>
        </w:rPr>
        <w:t>rbanística de Niterói, seu zoneamento, a aplicação de instrumentos de política urbana e as regras gerais de licenciamento da atividade edilícia e de fiscalização da execução de obras</w:t>
      </w:r>
      <w:r w:rsidR="001F1752" w:rsidRPr="00D80DAF">
        <w:rPr>
          <w:rFonts w:ascii="Tahoma" w:hAnsi="Tahoma" w:cs="Tahoma"/>
          <w:sz w:val="22"/>
          <w:szCs w:val="22"/>
          <w:highlight w:val="white"/>
        </w:rPr>
        <w:t>.</w:t>
      </w:r>
    </w:p>
    <w:p w:rsidR="00E76D67" w:rsidRPr="00D80DAF" w:rsidRDefault="00E76D67" w:rsidP="00671975">
      <w:pPr>
        <w:spacing w:line="360" w:lineRule="auto"/>
        <w:jc w:val="both"/>
        <w:rPr>
          <w:rFonts w:ascii="Tahoma" w:hAnsi="Tahoma" w:cs="Tahoma"/>
          <w:sz w:val="22"/>
          <w:szCs w:val="22"/>
        </w:rPr>
      </w:pPr>
    </w:p>
    <w:p w:rsidR="00E76D67" w:rsidRPr="00D80DAF" w:rsidRDefault="00C94948" w:rsidP="00671975">
      <w:pPr>
        <w:spacing w:line="360" w:lineRule="auto"/>
        <w:jc w:val="both"/>
        <w:rPr>
          <w:rFonts w:ascii="Tahoma" w:hAnsi="Tahoma" w:cs="Tahoma"/>
          <w:sz w:val="22"/>
          <w:szCs w:val="22"/>
          <w:highlight w:val="white"/>
        </w:rPr>
      </w:pPr>
      <w:r w:rsidRPr="00D80DAF">
        <w:rPr>
          <w:rFonts w:ascii="Tahoma" w:hAnsi="Tahoma" w:cs="Tahoma"/>
          <w:b/>
          <w:sz w:val="22"/>
          <w:szCs w:val="22"/>
        </w:rPr>
        <w:t>Art.1º</w:t>
      </w:r>
      <w:r w:rsidRPr="00D80DAF">
        <w:rPr>
          <w:rFonts w:ascii="Tahoma" w:hAnsi="Tahoma" w:cs="Tahoma"/>
          <w:sz w:val="22"/>
          <w:szCs w:val="22"/>
        </w:rPr>
        <w:t xml:space="preserve"> - </w:t>
      </w:r>
      <w:r w:rsidR="00F6773C" w:rsidRPr="00D80DAF">
        <w:rPr>
          <w:rFonts w:ascii="Tahoma" w:hAnsi="Tahoma" w:cs="Tahoma"/>
          <w:b/>
          <w:sz w:val="22"/>
          <w:szCs w:val="22"/>
        </w:rPr>
        <w:t>Modifica-se a redação do Art. 129</w:t>
      </w:r>
      <w:r w:rsidR="00F6773C" w:rsidRPr="00D80DAF">
        <w:rPr>
          <w:rFonts w:ascii="Tahoma" w:hAnsi="Tahoma" w:cs="Tahoma"/>
          <w:sz w:val="22"/>
          <w:szCs w:val="22"/>
        </w:rPr>
        <w:t xml:space="preserve">, referente à </w:t>
      </w:r>
      <w:r w:rsidR="008B0983" w:rsidRPr="00D80DAF">
        <w:rPr>
          <w:rFonts w:ascii="Tahoma" w:hAnsi="Tahoma" w:cs="Tahoma"/>
          <w:b/>
          <w:sz w:val="22"/>
          <w:szCs w:val="22"/>
        </w:rPr>
        <w:t>R</w:t>
      </w:r>
      <w:r w:rsidR="00F6773C" w:rsidRPr="00D80DAF">
        <w:rPr>
          <w:rFonts w:ascii="Tahoma" w:hAnsi="Tahoma" w:cs="Tahoma"/>
          <w:b/>
          <w:sz w:val="22"/>
          <w:szCs w:val="22"/>
        </w:rPr>
        <w:t xml:space="preserve">econversão de </w:t>
      </w:r>
      <w:r w:rsidR="008B0983" w:rsidRPr="00D80DAF">
        <w:rPr>
          <w:rFonts w:ascii="Tahoma" w:hAnsi="Tahoma" w:cs="Tahoma"/>
          <w:b/>
          <w:sz w:val="22"/>
          <w:szCs w:val="22"/>
        </w:rPr>
        <w:t>E</w:t>
      </w:r>
      <w:r w:rsidR="00F6773C" w:rsidRPr="00D80DAF">
        <w:rPr>
          <w:rFonts w:ascii="Tahoma" w:hAnsi="Tahoma" w:cs="Tahoma"/>
          <w:b/>
          <w:sz w:val="22"/>
          <w:szCs w:val="22"/>
        </w:rPr>
        <w:t xml:space="preserve">dificações - </w:t>
      </w:r>
      <w:proofErr w:type="spellStart"/>
      <w:r w:rsidR="00F6773C" w:rsidRPr="00D80DAF">
        <w:rPr>
          <w:rFonts w:ascii="Tahoma" w:hAnsi="Tahoma" w:cs="Tahoma"/>
          <w:b/>
          <w:sz w:val="22"/>
          <w:szCs w:val="22"/>
        </w:rPr>
        <w:t>Retrofit</w:t>
      </w:r>
      <w:proofErr w:type="spellEnd"/>
      <w:r w:rsidR="001F1752" w:rsidRPr="00D80DAF">
        <w:rPr>
          <w:rFonts w:ascii="Tahoma" w:hAnsi="Tahoma" w:cs="Tahoma"/>
          <w:sz w:val="22"/>
          <w:szCs w:val="22"/>
        </w:rPr>
        <w:t>,</w:t>
      </w:r>
      <w:r w:rsidR="00F6773C" w:rsidRPr="00D80DAF">
        <w:rPr>
          <w:rFonts w:ascii="Tahoma" w:hAnsi="Tahoma" w:cs="Tahoma"/>
          <w:sz w:val="22"/>
          <w:szCs w:val="22"/>
        </w:rPr>
        <w:t xml:space="preserve"> d</w:t>
      </w:r>
      <w:r w:rsidR="001F1752" w:rsidRPr="00D80DAF">
        <w:rPr>
          <w:rFonts w:ascii="Tahoma" w:hAnsi="Tahoma" w:cs="Tahoma"/>
          <w:sz w:val="22"/>
          <w:szCs w:val="22"/>
        </w:rPr>
        <w:t xml:space="preserve">o Projeto de Lei Nº </w:t>
      </w:r>
      <w:r w:rsidR="007731A1" w:rsidRPr="00D80DAF">
        <w:rPr>
          <w:rFonts w:ascii="Tahoma" w:hAnsi="Tahoma" w:cs="Tahoma"/>
          <w:sz w:val="22"/>
          <w:szCs w:val="22"/>
        </w:rPr>
        <w:t>22</w:t>
      </w:r>
      <w:r w:rsidRPr="00D80DAF">
        <w:rPr>
          <w:rFonts w:ascii="Tahoma" w:hAnsi="Tahoma" w:cs="Tahoma"/>
          <w:sz w:val="22"/>
          <w:szCs w:val="22"/>
        </w:rPr>
        <w:t>1</w:t>
      </w:r>
      <w:r w:rsidR="001F1752" w:rsidRPr="00D80DAF">
        <w:rPr>
          <w:rFonts w:ascii="Tahoma" w:hAnsi="Tahoma" w:cs="Tahoma"/>
          <w:sz w:val="22"/>
          <w:szCs w:val="22"/>
        </w:rPr>
        <w:t>/202</w:t>
      </w:r>
      <w:r w:rsidR="007731A1" w:rsidRPr="00D80DAF">
        <w:rPr>
          <w:rFonts w:ascii="Tahoma" w:hAnsi="Tahoma" w:cs="Tahoma"/>
          <w:sz w:val="22"/>
          <w:szCs w:val="22"/>
        </w:rPr>
        <w:t>3</w:t>
      </w:r>
      <w:r w:rsidR="00647093" w:rsidRPr="00D80DAF">
        <w:rPr>
          <w:rFonts w:ascii="Tahoma" w:hAnsi="Tahoma" w:cs="Tahoma"/>
          <w:sz w:val="22"/>
          <w:szCs w:val="22"/>
        </w:rPr>
        <w:t>, L</w:t>
      </w:r>
      <w:r w:rsidR="001F1752" w:rsidRPr="00D80DAF">
        <w:rPr>
          <w:rFonts w:ascii="Tahoma" w:hAnsi="Tahoma" w:cs="Tahoma"/>
          <w:sz w:val="22"/>
          <w:szCs w:val="22"/>
        </w:rPr>
        <w:t xml:space="preserve">ei </w:t>
      </w:r>
      <w:r w:rsidR="00647093" w:rsidRPr="00D80DAF">
        <w:rPr>
          <w:rFonts w:ascii="Tahoma" w:hAnsi="Tahoma" w:cs="Tahoma"/>
          <w:sz w:val="22"/>
          <w:szCs w:val="22"/>
        </w:rPr>
        <w:t>U</w:t>
      </w:r>
      <w:r w:rsidR="001F1752" w:rsidRPr="00D80DAF">
        <w:rPr>
          <w:rFonts w:ascii="Tahoma" w:hAnsi="Tahoma" w:cs="Tahoma"/>
          <w:sz w:val="22"/>
          <w:szCs w:val="22"/>
        </w:rPr>
        <w:t>rbanística de Niterói, seu zoneamento, a aplicação de instrumentos de política urbana e as regras gerais de licenciamento da atividade edilícia e de fiscalização da execução de obras</w:t>
      </w:r>
      <w:r w:rsidR="000A12DB" w:rsidRPr="00D80DAF">
        <w:rPr>
          <w:rFonts w:ascii="Tahoma" w:hAnsi="Tahoma" w:cs="Tahoma"/>
          <w:sz w:val="22"/>
          <w:szCs w:val="22"/>
        </w:rPr>
        <w:t xml:space="preserve"> que passa</w:t>
      </w:r>
      <w:r w:rsidR="00053AA8" w:rsidRPr="00D80DAF">
        <w:rPr>
          <w:rFonts w:ascii="Tahoma" w:hAnsi="Tahoma" w:cs="Tahoma"/>
          <w:sz w:val="22"/>
          <w:szCs w:val="22"/>
        </w:rPr>
        <w:t xml:space="preserve"> </w:t>
      </w:r>
      <w:r w:rsidR="000A12DB" w:rsidRPr="00D80DAF">
        <w:rPr>
          <w:rFonts w:ascii="Tahoma" w:hAnsi="Tahoma" w:cs="Tahoma"/>
          <w:sz w:val="22"/>
          <w:szCs w:val="22"/>
          <w:highlight w:val="white"/>
        </w:rPr>
        <w:t>a constar com o seguinte texto:</w:t>
      </w:r>
    </w:p>
    <w:p w:rsidR="00671975" w:rsidRPr="00D80DAF" w:rsidRDefault="00671975" w:rsidP="00671975">
      <w:pPr>
        <w:spacing w:line="360" w:lineRule="auto"/>
        <w:jc w:val="both"/>
        <w:rPr>
          <w:rFonts w:ascii="Tahoma" w:hAnsi="Tahoma" w:cs="Tahoma"/>
          <w:sz w:val="22"/>
          <w:szCs w:val="22"/>
          <w:highlight w:val="white"/>
        </w:rPr>
      </w:pPr>
    </w:p>
    <w:p w:rsidR="000A12DB" w:rsidRPr="00D80DAF" w:rsidRDefault="000A12DB" w:rsidP="008B0983">
      <w:pPr>
        <w:spacing w:line="360" w:lineRule="auto"/>
        <w:ind w:left="284"/>
        <w:jc w:val="both"/>
        <w:rPr>
          <w:rFonts w:ascii="Tahoma" w:hAnsi="Tahoma" w:cs="Tahoma"/>
          <w:sz w:val="22"/>
          <w:szCs w:val="22"/>
        </w:rPr>
      </w:pPr>
      <w:r w:rsidRPr="00D80DAF">
        <w:rPr>
          <w:rFonts w:ascii="Tahoma" w:hAnsi="Tahoma" w:cs="Tahoma"/>
          <w:sz w:val="22"/>
          <w:szCs w:val="22"/>
        </w:rPr>
        <w:t>“</w:t>
      </w:r>
      <w:r w:rsidRPr="00D80DAF">
        <w:rPr>
          <w:rFonts w:ascii="Tahoma" w:hAnsi="Tahoma" w:cs="Tahoma"/>
          <w:b/>
          <w:sz w:val="22"/>
          <w:szCs w:val="22"/>
        </w:rPr>
        <w:t>Art. 129.</w:t>
      </w:r>
      <w:r w:rsidRPr="00D80DAF">
        <w:rPr>
          <w:rFonts w:ascii="Tahoma" w:hAnsi="Tahoma" w:cs="Tahoma"/>
          <w:sz w:val="22"/>
          <w:szCs w:val="22"/>
        </w:rPr>
        <w:t xml:space="preserve"> </w:t>
      </w:r>
      <w:r w:rsidR="00D5599B" w:rsidRPr="00D80DAF">
        <w:rPr>
          <w:rFonts w:ascii="Tahoma" w:hAnsi="Tahoma" w:cs="Tahoma"/>
          <w:sz w:val="22"/>
          <w:szCs w:val="22"/>
        </w:rPr>
        <w:t>Para estímulo à</w:t>
      </w:r>
      <w:r w:rsidRPr="00D80DAF">
        <w:rPr>
          <w:rFonts w:ascii="Tahoma" w:hAnsi="Tahoma" w:cs="Tahoma"/>
          <w:sz w:val="22"/>
          <w:szCs w:val="22"/>
        </w:rPr>
        <w:t xml:space="preserve"> </w:t>
      </w:r>
      <w:r w:rsidRPr="00D80DAF">
        <w:rPr>
          <w:rFonts w:ascii="Tahoma" w:hAnsi="Tahoma" w:cs="Tahoma"/>
          <w:b/>
          <w:sz w:val="22"/>
          <w:szCs w:val="22"/>
        </w:rPr>
        <w:t xml:space="preserve">produção </w:t>
      </w:r>
      <w:r w:rsidR="003844AE" w:rsidRPr="00D80DAF">
        <w:rPr>
          <w:rFonts w:ascii="Tahoma" w:hAnsi="Tahoma" w:cs="Tahoma"/>
          <w:b/>
          <w:sz w:val="22"/>
          <w:szCs w:val="22"/>
        </w:rPr>
        <w:t>de habitação para a população de baixa renda</w:t>
      </w:r>
      <w:r w:rsidR="00D5599B" w:rsidRPr="00D80DAF">
        <w:rPr>
          <w:rFonts w:ascii="Tahoma" w:hAnsi="Tahoma" w:cs="Tahoma"/>
          <w:b/>
          <w:sz w:val="22"/>
          <w:szCs w:val="22"/>
        </w:rPr>
        <w:t xml:space="preserve"> com fins de diminuição do déficit habitacional no </w:t>
      </w:r>
      <w:r w:rsidR="00B31F42" w:rsidRPr="00D80DAF">
        <w:rPr>
          <w:rFonts w:ascii="Tahoma" w:hAnsi="Tahoma" w:cs="Tahoma"/>
          <w:b/>
          <w:sz w:val="22"/>
          <w:szCs w:val="22"/>
        </w:rPr>
        <w:t>município</w:t>
      </w:r>
      <w:r w:rsidR="009113BE" w:rsidRPr="00D80DAF">
        <w:rPr>
          <w:rFonts w:ascii="Tahoma" w:hAnsi="Tahoma" w:cs="Tahoma"/>
          <w:b/>
          <w:sz w:val="22"/>
          <w:szCs w:val="22"/>
        </w:rPr>
        <w:t xml:space="preserve"> e provimento de acesso aos recursos urbanos</w:t>
      </w:r>
      <w:r w:rsidRPr="00D80DAF">
        <w:rPr>
          <w:rFonts w:ascii="Tahoma" w:hAnsi="Tahoma" w:cs="Tahoma"/>
          <w:sz w:val="22"/>
          <w:szCs w:val="22"/>
        </w:rPr>
        <w:t>, inclusive EHIS, em áreas de ocupação consolidada, tendo como objetivo ordenar o pleno desenvolvimento das funções sociais da propriedade e o uso socialmente justo, equilibrado e diversificado destes territórios, fica permitida a transformação para o uso residencial</w:t>
      </w:r>
      <w:r w:rsidR="00051D4B" w:rsidRPr="00D80DAF">
        <w:rPr>
          <w:rFonts w:ascii="Tahoma" w:hAnsi="Tahoma" w:cs="Tahoma"/>
          <w:sz w:val="22"/>
          <w:szCs w:val="22"/>
        </w:rPr>
        <w:t xml:space="preserve"> </w:t>
      </w:r>
      <w:r w:rsidR="00051D4B" w:rsidRPr="00D80DAF">
        <w:rPr>
          <w:rFonts w:ascii="Tahoma" w:hAnsi="Tahoma" w:cs="Tahoma"/>
          <w:b/>
          <w:sz w:val="22"/>
          <w:szCs w:val="22"/>
        </w:rPr>
        <w:t>e requalificação arquitetônica</w:t>
      </w:r>
      <w:r w:rsidRPr="00D80DAF">
        <w:rPr>
          <w:rFonts w:ascii="Tahoma" w:hAnsi="Tahoma" w:cs="Tahoma"/>
          <w:sz w:val="22"/>
          <w:szCs w:val="22"/>
        </w:rPr>
        <w:t xml:space="preserve"> daquelas edificaçõe</w:t>
      </w:r>
      <w:r w:rsidR="00647093" w:rsidRPr="00D80DAF">
        <w:rPr>
          <w:rFonts w:ascii="Tahoma" w:hAnsi="Tahoma" w:cs="Tahoma"/>
          <w:sz w:val="22"/>
          <w:szCs w:val="22"/>
        </w:rPr>
        <w:t xml:space="preserve">s existentes </w:t>
      </w:r>
      <w:r w:rsidR="009113BE" w:rsidRPr="00D80DAF">
        <w:rPr>
          <w:rFonts w:ascii="Tahoma" w:hAnsi="Tahoma" w:cs="Tahoma"/>
          <w:b/>
          <w:sz w:val="22"/>
          <w:szCs w:val="22"/>
        </w:rPr>
        <w:t>em todo o território municipal</w:t>
      </w:r>
      <w:r w:rsidRPr="00D80DAF">
        <w:rPr>
          <w:rFonts w:ascii="Tahoma" w:hAnsi="Tahoma" w:cs="Tahoma"/>
          <w:sz w:val="22"/>
          <w:szCs w:val="22"/>
        </w:rPr>
        <w:t>, as quais comprovadamente possuam uso não residencial</w:t>
      </w:r>
      <w:r w:rsidR="00647093" w:rsidRPr="00D80DAF">
        <w:rPr>
          <w:rFonts w:ascii="Tahoma" w:hAnsi="Tahoma" w:cs="Tahoma"/>
          <w:sz w:val="22"/>
          <w:szCs w:val="22"/>
        </w:rPr>
        <w:t>.</w:t>
      </w:r>
    </w:p>
    <w:p w:rsidR="00671975" w:rsidRPr="00D80DAF" w:rsidRDefault="00671975" w:rsidP="008B0983">
      <w:pPr>
        <w:spacing w:line="360" w:lineRule="auto"/>
        <w:ind w:left="284"/>
        <w:jc w:val="both"/>
        <w:rPr>
          <w:rFonts w:ascii="Tahoma" w:hAnsi="Tahoma" w:cs="Tahoma"/>
          <w:sz w:val="22"/>
          <w:szCs w:val="22"/>
        </w:rPr>
      </w:pPr>
    </w:p>
    <w:p w:rsidR="00AC7F30" w:rsidRDefault="00815770" w:rsidP="008B0983">
      <w:pPr>
        <w:spacing w:line="360" w:lineRule="auto"/>
        <w:ind w:left="284"/>
        <w:jc w:val="both"/>
        <w:rPr>
          <w:rFonts w:ascii="Tahoma" w:hAnsi="Tahoma" w:cs="Tahoma"/>
          <w:b/>
          <w:sz w:val="22"/>
          <w:szCs w:val="22"/>
        </w:rPr>
      </w:pPr>
      <w:r w:rsidRPr="006B09AE">
        <w:rPr>
          <w:rFonts w:ascii="Tahoma" w:hAnsi="Tahoma" w:cs="Tahoma"/>
          <w:b/>
          <w:sz w:val="22"/>
          <w:szCs w:val="22"/>
        </w:rPr>
        <w:t>§1º Considera-se requalificação</w:t>
      </w:r>
      <w:r w:rsidR="009113BE" w:rsidRPr="006B09AE">
        <w:rPr>
          <w:rFonts w:ascii="Tahoma" w:hAnsi="Tahoma" w:cs="Tahoma"/>
          <w:b/>
          <w:sz w:val="22"/>
          <w:szCs w:val="22"/>
        </w:rPr>
        <w:t xml:space="preserve"> arquitetônica</w:t>
      </w:r>
      <w:r w:rsidRPr="006B09AE">
        <w:rPr>
          <w:rFonts w:ascii="Tahoma" w:hAnsi="Tahoma" w:cs="Tahoma"/>
          <w:b/>
          <w:sz w:val="22"/>
          <w:szCs w:val="22"/>
        </w:rPr>
        <w:t>, para os fins dest</w:t>
      </w:r>
      <w:r w:rsidR="006E65EC" w:rsidRPr="006B09AE">
        <w:rPr>
          <w:rFonts w:ascii="Tahoma" w:hAnsi="Tahoma" w:cs="Tahoma"/>
          <w:b/>
          <w:sz w:val="22"/>
          <w:szCs w:val="22"/>
        </w:rPr>
        <w:t>a</w:t>
      </w:r>
      <w:r w:rsidRPr="006B09AE">
        <w:rPr>
          <w:rFonts w:ascii="Tahoma" w:hAnsi="Tahoma" w:cs="Tahoma"/>
          <w:b/>
          <w:sz w:val="22"/>
          <w:szCs w:val="22"/>
        </w:rPr>
        <w:t xml:space="preserve"> </w:t>
      </w:r>
      <w:r w:rsidR="006E65EC" w:rsidRPr="006B09AE">
        <w:rPr>
          <w:rFonts w:ascii="Tahoma" w:hAnsi="Tahoma" w:cs="Tahoma"/>
          <w:b/>
          <w:sz w:val="22"/>
          <w:szCs w:val="22"/>
        </w:rPr>
        <w:t>lei</w:t>
      </w:r>
      <w:r w:rsidRPr="006B09AE">
        <w:rPr>
          <w:rFonts w:ascii="Tahoma" w:hAnsi="Tahoma" w:cs="Tahoma"/>
          <w:b/>
          <w:sz w:val="22"/>
          <w:szCs w:val="22"/>
        </w:rPr>
        <w:t>, as intervenções a serem realizadas em edificações existentes, que respeitem, concomitantemente, os seguintes parâmetros:</w:t>
      </w:r>
    </w:p>
    <w:p w:rsidR="00CC63F6" w:rsidRDefault="00CC63F6" w:rsidP="008B0983">
      <w:pPr>
        <w:spacing w:line="360" w:lineRule="auto"/>
        <w:ind w:left="284"/>
        <w:jc w:val="both"/>
        <w:rPr>
          <w:rFonts w:ascii="Tahoma" w:hAnsi="Tahoma" w:cs="Tahoma"/>
          <w:b/>
          <w:sz w:val="22"/>
          <w:szCs w:val="22"/>
        </w:rPr>
      </w:pPr>
    </w:p>
    <w:p w:rsidR="00CC63F6" w:rsidRPr="006B09AE" w:rsidRDefault="00CC63F6" w:rsidP="008B0983">
      <w:pPr>
        <w:spacing w:line="360" w:lineRule="auto"/>
        <w:ind w:left="284"/>
        <w:jc w:val="both"/>
        <w:rPr>
          <w:rFonts w:ascii="Tahoma" w:hAnsi="Tahoma" w:cs="Tahoma"/>
          <w:b/>
          <w:sz w:val="22"/>
          <w:szCs w:val="22"/>
        </w:rPr>
      </w:pPr>
    </w:p>
    <w:p w:rsidR="008B0983" w:rsidRPr="00D80DAF" w:rsidRDefault="008B0983" w:rsidP="008B0983">
      <w:pPr>
        <w:spacing w:line="360" w:lineRule="auto"/>
        <w:ind w:left="284"/>
        <w:jc w:val="both"/>
        <w:rPr>
          <w:rFonts w:ascii="Tahoma" w:hAnsi="Tahoma" w:cs="Tahoma"/>
          <w:sz w:val="22"/>
          <w:szCs w:val="22"/>
        </w:rPr>
      </w:pPr>
    </w:p>
    <w:p w:rsidR="00815770" w:rsidRPr="005701AB" w:rsidRDefault="00815770" w:rsidP="008B0983">
      <w:pPr>
        <w:spacing w:line="360" w:lineRule="auto"/>
        <w:ind w:left="284"/>
        <w:jc w:val="both"/>
        <w:rPr>
          <w:rFonts w:ascii="Tahoma" w:hAnsi="Tahoma" w:cs="Tahoma"/>
          <w:b/>
          <w:sz w:val="22"/>
          <w:szCs w:val="22"/>
        </w:rPr>
      </w:pPr>
      <w:r w:rsidRPr="005701AB">
        <w:rPr>
          <w:rFonts w:ascii="Tahoma" w:hAnsi="Tahoma" w:cs="Tahoma"/>
          <w:b/>
          <w:sz w:val="22"/>
          <w:szCs w:val="22"/>
        </w:rPr>
        <w:lastRenderedPageBreak/>
        <w:t xml:space="preserve">I </w:t>
      </w:r>
      <w:r w:rsidR="00612CE1" w:rsidRPr="005701AB">
        <w:rPr>
          <w:rFonts w:ascii="Tahoma" w:hAnsi="Tahoma" w:cs="Tahoma"/>
          <w:b/>
          <w:sz w:val="22"/>
          <w:szCs w:val="22"/>
        </w:rPr>
        <w:t>–</w:t>
      </w:r>
      <w:r w:rsidRPr="005701AB">
        <w:rPr>
          <w:rFonts w:ascii="Tahoma" w:hAnsi="Tahoma" w:cs="Tahoma"/>
          <w:b/>
          <w:sz w:val="22"/>
          <w:szCs w:val="22"/>
        </w:rPr>
        <w:t xml:space="preserve"> intervenções que visem a adequação, a recuperação e a modernização da edificação por meio da atualização de seus sistemas prediais e operacionais</w:t>
      </w:r>
      <w:r w:rsidR="009113BE" w:rsidRPr="005701AB">
        <w:rPr>
          <w:rFonts w:ascii="Tahoma" w:hAnsi="Tahoma" w:cs="Tahoma"/>
          <w:b/>
          <w:sz w:val="22"/>
          <w:szCs w:val="22"/>
        </w:rPr>
        <w:t xml:space="preserve"> a fim de atender o novo uso</w:t>
      </w:r>
      <w:r w:rsidRPr="005701AB">
        <w:rPr>
          <w:rFonts w:ascii="Tahoma" w:hAnsi="Tahoma" w:cs="Tahoma"/>
          <w:b/>
          <w:sz w:val="22"/>
          <w:szCs w:val="22"/>
        </w:rPr>
        <w:t>;</w:t>
      </w:r>
    </w:p>
    <w:p w:rsidR="00815770" w:rsidRPr="00D80DAF" w:rsidRDefault="00815770" w:rsidP="008B0983">
      <w:pPr>
        <w:spacing w:line="360" w:lineRule="auto"/>
        <w:ind w:left="284"/>
        <w:jc w:val="both"/>
        <w:rPr>
          <w:rFonts w:ascii="Tahoma" w:hAnsi="Tahoma" w:cs="Tahoma"/>
          <w:sz w:val="22"/>
          <w:szCs w:val="22"/>
        </w:rPr>
      </w:pPr>
      <w:r w:rsidRPr="005701AB">
        <w:rPr>
          <w:rFonts w:ascii="Tahoma" w:hAnsi="Tahoma" w:cs="Tahoma"/>
          <w:b/>
          <w:sz w:val="22"/>
          <w:szCs w:val="22"/>
        </w:rPr>
        <w:t xml:space="preserve">II </w:t>
      </w:r>
      <w:r w:rsidR="00612CE1" w:rsidRPr="005701AB">
        <w:rPr>
          <w:rFonts w:ascii="Tahoma" w:hAnsi="Tahoma" w:cs="Tahoma"/>
          <w:b/>
          <w:sz w:val="22"/>
          <w:szCs w:val="22"/>
        </w:rPr>
        <w:t>–</w:t>
      </w:r>
      <w:r w:rsidRPr="005701AB">
        <w:rPr>
          <w:rFonts w:ascii="Tahoma" w:hAnsi="Tahoma" w:cs="Tahoma"/>
          <w:b/>
          <w:sz w:val="22"/>
          <w:szCs w:val="22"/>
        </w:rPr>
        <w:t xml:space="preserve"> intervenções que envolvam a edificação em sua integ</w:t>
      </w:r>
      <w:r w:rsidR="00671975" w:rsidRPr="005701AB">
        <w:rPr>
          <w:rFonts w:ascii="Tahoma" w:hAnsi="Tahoma" w:cs="Tahoma"/>
          <w:b/>
          <w:sz w:val="22"/>
          <w:szCs w:val="22"/>
        </w:rPr>
        <w:t>ralidade</w:t>
      </w:r>
      <w:r w:rsidR="00671975" w:rsidRPr="00D80DAF">
        <w:rPr>
          <w:rFonts w:ascii="Tahoma" w:hAnsi="Tahoma" w:cs="Tahoma"/>
          <w:sz w:val="22"/>
          <w:szCs w:val="22"/>
        </w:rPr>
        <w:t>.</w:t>
      </w:r>
    </w:p>
    <w:p w:rsidR="00671975" w:rsidRPr="00D80DAF" w:rsidRDefault="00671975" w:rsidP="008B0983">
      <w:pPr>
        <w:spacing w:line="360" w:lineRule="auto"/>
        <w:ind w:left="284"/>
        <w:jc w:val="both"/>
        <w:rPr>
          <w:rFonts w:ascii="Tahoma" w:hAnsi="Tahoma" w:cs="Tahoma"/>
          <w:sz w:val="22"/>
          <w:szCs w:val="22"/>
        </w:rPr>
      </w:pPr>
    </w:p>
    <w:p w:rsidR="00815770" w:rsidRPr="006B09AE" w:rsidRDefault="00815770"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§2º A requalificação por meio das intervenções referidas no </w:t>
      </w:r>
      <w:r w:rsidR="00612CE1" w:rsidRPr="006B09AE">
        <w:rPr>
          <w:rFonts w:ascii="Tahoma" w:hAnsi="Tahoma" w:cs="Tahoma"/>
          <w:b/>
          <w:sz w:val="22"/>
          <w:szCs w:val="22"/>
        </w:rPr>
        <w:t>“</w:t>
      </w:r>
      <w:r w:rsidRPr="006B09AE">
        <w:rPr>
          <w:rFonts w:ascii="Tahoma" w:hAnsi="Tahoma" w:cs="Tahoma"/>
          <w:b/>
          <w:sz w:val="22"/>
          <w:szCs w:val="22"/>
        </w:rPr>
        <w:t>caput</w:t>
      </w:r>
      <w:r w:rsidR="00612CE1" w:rsidRPr="006B09AE">
        <w:rPr>
          <w:rFonts w:ascii="Tahoma" w:hAnsi="Tahoma" w:cs="Tahoma"/>
          <w:b/>
          <w:sz w:val="22"/>
          <w:szCs w:val="22"/>
        </w:rPr>
        <w:t>”</w:t>
      </w:r>
      <w:r w:rsidRPr="006B09AE">
        <w:rPr>
          <w:rFonts w:ascii="Tahoma" w:hAnsi="Tahoma" w:cs="Tahoma"/>
          <w:b/>
          <w:sz w:val="22"/>
          <w:szCs w:val="22"/>
        </w:rPr>
        <w:t xml:space="preserve"> deste artigo poderá ser realizada com ou sem aumento de área construída internamente à edificação original, estando possibilitada a mudança de uso.</w:t>
      </w:r>
    </w:p>
    <w:p w:rsidR="00671975" w:rsidRPr="00D80DAF" w:rsidRDefault="00671975" w:rsidP="008B0983">
      <w:pPr>
        <w:spacing w:line="360" w:lineRule="auto"/>
        <w:ind w:left="284"/>
        <w:jc w:val="both"/>
        <w:rPr>
          <w:rFonts w:ascii="Tahoma" w:hAnsi="Tahoma" w:cs="Tahoma"/>
          <w:sz w:val="22"/>
          <w:szCs w:val="22"/>
        </w:rPr>
      </w:pPr>
    </w:p>
    <w:p w:rsidR="00815770" w:rsidRPr="006B09AE" w:rsidRDefault="00815770"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§3º Poderá ser dispensada a integralidade exigida no inciso II do </w:t>
      </w:r>
      <w:r w:rsidR="00612CE1" w:rsidRPr="006B09AE">
        <w:rPr>
          <w:rFonts w:ascii="Tahoma" w:hAnsi="Tahoma" w:cs="Tahoma"/>
          <w:b/>
          <w:sz w:val="22"/>
          <w:szCs w:val="22"/>
        </w:rPr>
        <w:t>“</w:t>
      </w:r>
      <w:r w:rsidRPr="006B09AE">
        <w:rPr>
          <w:rFonts w:ascii="Tahoma" w:hAnsi="Tahoma" w:cs="Tahoma"/>
          <w:b/>
          <w:sz w:val="22"/>
          <w:szCs w:val="22"/>
        </w:rPr>
        <w:t>caput</w:t>
      </w:r>
      <w:r w:rsidR="00612CE1" w:rsidRPr="006B09AE">
        <w:rPr>
          <w:rFonts w:ascii="Tahoma" w:hAnsi="Tahoma" w:cs="Tahoma"/>
          <w:b/>
          <w:sz w:val="22"/>
          <w:szCs w:val="22"/>
        </w:rPr>
        <w:t>”</w:t>
      </w:r>
      <w:r w:rsidRPr="006B09AE">
        <w:rPr>
          <w:rFonts w:ascii="Tahoma" w:hAnsi="Tahoma" w:cs="Tahoma"/>
          <w:b/>
          <w:sz w:val="22"/>
          <w:szCs w:val="22"/>
        </w:rPr>
        <w:t>, caso fique demonstrada, que a porção da edificação não incluída na requalificação já esteja modernizada e em plenas e boas condições de uso.</w:t>
      </w:r>
    </w:p>
    <w:p w:rsidR="00671975" w:rsidRPr="00D80DAF" w:rsidRDefault="00671975" w:rsidP="008B0983">
      <w:pPr>
        <w:spacing w:line="360" w:lineRule="auto"/>
        <w:ind w:left="284"/>
        <w:jc w:val="both"/>
        <w:rPr>
          <w:rFonts w:ascii="Tahoma" w:hAnsi="Tahoma" w:cs="Tahoma"/>
          <w:sz w:val="22"/>
          <w:szCs w:val="22"/>
        </w:rPr>
      </w:pPr>
    </w:p>
    <w:p w:rsidR="00813E71" w:rsidRPr="006B09AE" w:rsidRDefault="00813E71" w:rsidP="008B0983">
      <w:pPr>
        <w:spacing w:line="360" w:lineRule="auto"/>
        <w:ind w:left="284"/>
        <w:jc w:val="both"/>
        <w:rPr>
          <w:rFonts w:ascii="Tahoma" w:hAnsi="Tahoma" w:cs="Tahoma"/>
          <w:b/>
          <w:sz w:val="22"/>
          <w:szCs w:val="22"/>
        </w:rPr>
      </w:pPr>
      <w:r w:rsidRPr="006B09AE">
        <w:rPr>
          <w:rFonts w:ascii="Tahoma" w:hAnsi="Tahoma" w:cs="Tahoma"/>
          <w:b/>
          <w:sz w:val="22"/>
          <w:szCs w:val="22"/>
        </w:rPr>
        <w:t>§</w:t>
      </w:r>
      <w:r w:rsidR="00815770" w:rsidRPr="006B09AE">
        <w:rPr>
          <w:rFonts w:ascii="Tahoma" w:hAnsi="Tahoma" w:cs="Tahoma"/>
          <w:b/>
          <w:sz w:val="22"/>
          <w:szCs w:val="22"/>
        </w:rPr>
        <w:t>4</w:t>
      </w:r>
      <w:r w:rsidRPr="006B09AE">
        <w:rPr>
          <w:rFonts w:ascii="Tahoma" w:hAnsi="Tahoma" w:cs="Tahoma"/>
          <w:b/>
          <w:sz w:val="22"/>
          <w:szCs w:val="22"/>
        </w:rPr>
        <w:t>º</w:t>
      </w:r>
      <w:r w:rsidR="00E90690" w:rsidRPr="006B09AE">
        <w:rPr>
          <w:rFonts w:ascii="Tahoma" w:hAnsi="Tahoma" w:cs="Tahoma"/>
          <w:b/>
          <w:sz w:val="22"/>
          <w:szCs w:val="22"/>
        </w:rPr>
        <w:t xml:space="preserve"> </w:t>
      </w:r>
      <w:r w:rsidRPr="006B09AE">
        <w:rPr>
          <w:rFonts w:ascii="Tahoma" w:hAnsi="Tahoma" w:cs="Tahoma"/>
          <w:b/>
          <w:sz w:val="22"/>
          <w:szCs w:val="22"/>
        </w:rPr>
        <w:t>As unidades habitacionais oriundas da reconversão de uso deverão ser destinadas prioritariam</w:t>
      </w:r>
      <w:r w:rsidR="003844AE" w:rsidRPr="006B09AE">
        <w:rPr>
          <w:rFonts w:ascii="Tahoma" w:hAnsi="Tahoma" w:cs="Tahoma"/>
          <w:b/>
          <w:sz w:val="22"/>
          <w:szCs w:val="22"/>
        </w:rPr>
        <w:t>ente às famílias integrantes</w:t>
      </w:r>
      <w:r w:rsidRPr="006B09AE">
        <w:rPr>
          <w:rFonts w:ascii="Tahoma" w:hAnsi="Tahoma" w:cs="Tahoma"/>
          <w:b/>
          <w:sz w:val="22"/>
          <w:szCs w:val="22"/>
        </w:rPr>
        <w:t xml:space="preserve"> das faixas </w:t>
      </w:r>
      <w:r w:rsidR="009113BE" w:rsidRPr="006B09AE">
        <w:rPr>
          <w:rFonts w:ascii="Tahoma" w:hAnsi="Tahoma" w:cs="Tahoma"/>
          <w:b/>
          <w:sz w:val="22"/>
          <w:szCs w:val="22"/>
        </w:rPr>
        <w:t xml:space="preserve">mais baixas </w:t>
      </w:r>
      <w:r w:rsidRPr="006B09AE">
        <w:rPr>
          <w:rFonts w:ascii="Tahoma" w:hAnsi="Tahoma" w:cs="Tahoma"/>
          <w:b/>
          <w:sz w:val="22"/>
          <w:szCs w:val="22"/>
        </w:rPr>
        <w:t>de renda.</w:t>
      </w:r>
    </w:p>
    <w:p w:rsidR="00671975" w:rsidRPr="00D80DAF" w:rsidRDefault="00671975" w:rsidP="008B0983">
      <w:pPr>
        <w:spacing w:line="360" w:lineRule="auto"/>
        <w:ind w:left="284"/>
        <w:jc w:val="both"/>
        <w:rPr>
          <w:rFonts w:ascii="Tahoma" w:hAnsi="Tahoma" w:cs="Tahoma"/>
          <w:sz w:val="22"/>
          <w:szCs w:val="22"/>
        </w:rPr>
      </w:pPr>
    </w:p>
    <w:p w:rsidR="0026660A" w:rsidRPr="006B09AE" w:rsidRDefault="00813E71" w:rsidP="008B0983">
      <w:pPr>
        <w:spacing w:line="360" w:lineRule="auto"/>
        <w:ind w:left="284"/>
        <w:jc w:val="both"/>
        <w:rPr>
          <w:rFonts w:ascii="Tahoma" w:hAnsi="Tahoma" w:cs="Tahoma"/>
          <w:b/>
          <w:sz w:val="22"/>
          <w:szCs w:val="22"/>
        </w:rPr>
      </w:pPr>
      <w:r w:rsidRPr="006B09AE">
        <w:rPr>
          <w:rFonts w:ascii="Tahoma" w:hAnsi="Tahoma" w:cs="Tahoma"/>
          <w:b/>
          <w:sz w:val="22"/>
          <w:szCs w:val="22"/>
        </w:rPr>
        <w:t>§</w:t>
      </w:r>
      <w:r w:rsidR="00815770" w:rsidRPr="006B09AE">
        <w:rPr>
          <w:rFonts w:ascii="Tahoma" w:hAnsi="Tahoma" w:cs="Tahoma"/>
          <w:b/>
          <w:sz w:val="22"/>
          <w:szCs w:val="22"/>
        </w:rPr>
        <w:t>5</w:t>
      </w:r>
      <w:r w:rsidR="0026660A" w:rsidRPr="006B09AE">
        <w:rPr>
          <w:rFonts w:ascii="Tahoma" w:hAnsi="Tahoma" w:cs="Tahoma"/>
          <w:b/>
          <w:sz w:val="22"/>
          <w:szCs w:val="22"/>
        </w:rPr>
        <w:t>º</w:t>
      </w:r>
      <w:r w:rsidR="00E90690" w:rsidRPr="006B09AE">
        <w:rPr>
          <w:rFonts w:ascii="Tahoma" w:hAnsi="Tahoma" w:cs="Tahoma"/>
          <w:b/>
          <w:sz w:val="22"/>
          <w:szCs w:val="22"/>
        </w:rPr>
        <w:t xml:space="preserve"> </w:t>
      </w:r>
      <w:r w:rsidR="0026660A" w:rsidRPr="006B09AE">
        <w:rPr>
          <w:rFonts w:ascii="Tahoma" w:hAnsi="Tahoma" w:cs="Tahoma"/>
          <w:b/>
          <w:sz w:val="22"/>
          <w:szCs w:val="22"/>
        </w:rPr>
        <w:t>Para reconversão das edificações para o uso residencial, por meio da transformação de uso ou pelo desdobramento das unidades das edificações existentes, ficam dispensados:</w:t>
      </w:r>
    </w:p>
    <w:p w:rsidR="00671975" w:rsidRPr="006B09AE" w:rsidRDefault="00671975" w:rsidP="008B0983">
      <w:pPr>
        <w:spacing w:line="360" w:lineRule="auto"/>
        <w:ind w:left="284"/>
        <w:jc w:val="both"/>
        <w:rPr>
          <w:rFonts w:ascii="Tahoma" w:hAnsi="Tahoma" w:cs="Tahoma"/>
          <w:b/>
          <w:sz w:val="22"/>
          <w:szCs w:val="22"/>
        </w:rPr>
      </w:pPr>
    </w:p>
    <w:p w:rsidR="0026660A" w:rsidRPr="006B09AE" w:rsidRDefault="0026660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 </w:t>
      </w:r>
      <w:r w:rsidR="00612CE1" w:rsidRPr="006B09AE">
        <w:rPr>
          <w:rFonts w:ascii="Tahoma" w:hAnsi="Tahoma" w:cs="Tahoma"/>
          <w:b/>
          <w:sz w:val="22"/>
          <w:szCs w:val="22"/>
        </w:rPr>
        <w:t>–</w:t>
      </w:r>
      <w:r w:rsidRPr="006B09AE">
        <w:rPr>
          <w:rFonts w:ascii="Tahoma" w:hAnsi="Tahoma" w:cs="Tahoma"/>
          <w:b/>
          <w:sz w:val="22"/>
          <w:szCs w:val="22"/>
        </w:rPr>
        <w:t xml:space="preserve"> número mínimo de vagas de garagem;</w:t>
      </w:r>
    </w:p>
    <w:p w:rsidR="0026660A" w:rsidRPr="006B09AE" w:rsidRDefault="0026660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II </w:t>
      </w:r>
      <w:r w:rsidR="00612CE1" w:rsidRPr="006B09AE">
        <w:rPr>
          <w:rFonts w:ascii="Tahoma" w:hAnsi="Tahoma" w:cs="Tahoma"/>
          <w:b/>
          <w:sz w:val="22"/>
          <w:szCs w:val="22"/>
        </w:rPr>
        <w:t>–</w:t>
      </w:r>
      <w:r w:rsidRPr="006B09AE">
        <w:rPr>
          <w:rFonts w:ascii="Tahoma" w:hAnsi="Tahoma" w:cs="Tahoma"/>
          <w:b/>
          <w:sz w:val="22"/>
          <w:szCs w:val="22"/>
        </w:rPr>
        <w:t xml:space="preserve"> cota de densidade;</w:t>
      </w:r>
    </w:p>
    <w:p w:rsidR="0026660A" w:rsidRPr="006B09AE" w:rsidRDefault="0026660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III </w:t>
      </w:r>
      <w:r w:rsidR="00612CE1" w:rsidRPr="006B09AE">
        <w:rPr>
          <w:rFonts w:ascii="Tahoma" w:hAnsi="Tahoma" w:cs="Tahoma"/>
          <w:b/>
          <w:sz w:val="22"/>
          <w:szCs w:val="22"/>
        </w:rPr>
        <w:t>–</w:t>
      </w:r>
      <w:r w:rsidRPr="006B09AE">
        <w:rPr>
          <w:rFonts w:ascii="Tahoma" w:hAnsi="Tahoma" w:cs="Tahoma"/>
          <w:b/>
          <w:sz w:val="22"/>
          <w:szCs w:val="22"/>
        </w:rPr>
        <w:t xml:space="preserve"> limite de unidades por pavimento;</w:t>
      </w:r>
    </w:p>
    <w:p w:rsidR="0026660A" w:rsidRPr="006B09AE" w:rsidRDefault="0043108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IV </w:t>
      </w:r>
      <w:r w:rsidR="00612CE1" w:rsidRPr="006B09AE">
        <w:rPr>
          <w:rFonts w:ascii="Tahoma" w:hAnsi="Tahoma" w:cs="Tahoma"/>
          <w:b/>
          <w:sz w:val="22"/>
          <w:szCs w:val="22"/>
        </w:rPr>
        <w:t>–</w:t>
      </w:r>
      <w:r w:rsidRPr="006B09AE">
        <w:rPr>
          <w:rFonts w:ascii="Tahoma" w:hAnsi="Tahoma" w:cs="Tahoma"/>
          <w:b/>
          <w:sz w:val="22"/>
          <w:szCs w:val="22"/>
        </w:rPr>
        <w:t xml:space="preserve"> área de lazer;</w:t>
      </w:r>
    </w:p>
    <w:p w:rsidR="0043108A" w:rsidRPr="006B09AE" w:rsidRDefault="009113BE" w:rsidP="008B0983">
      <w:pPr>
        <w:spacing w:line="360" w:lineRule="auto"/>
        <w:ind w:left="284"/>
        <w:jc w:val="both"/>
        <w:rPr>
          <w:rFonts w:ascii="Tahoma" w:hAnsi="Tahoma" w:cs="Tahoma"/>
          <w:b/>
          <w:sz w:val="22"/>
          <w:szCs w:val="22"/>
        </w:rPr>
      </w:pPr>
      <w:r w:rsidRPr="006B09AE">
        <w:rPr>
          <w:rFonts w:ascii="Tahoma" w:hAnsi="Tahoma" w:cs="Tahoma"/>
          <w:b/>
          <w:sz w:val="22"/>
          <w:szCs w:val="22"/>
        </w:rPr>
        <w:t>V – f</w:t>
      </w:r>
      <w:r w:rsidR="0043108A" w:rsidRPr="006B09AE">
        <w:rPr>
          <w:rFonts w:ascii="Tahoma" w:hAnsi="Tahoma" w:cs="Tahoma"/>
          <w:b/>
          <w:sz w:val="22"/>
          <w:szCs w:val="22"/>
        </w:rPr>
        <w:t>achada ativa</w:t>
      </w:r>
    </w:p>
    <w:p w:rsidR="00671975" w:rsidRPr="006B09AE" w:rsidRDefault="00671975" w:rsidP="008B0983">
      <w:pPr>
        <w:spacing w:line="360" w:lineRule="auto"/>
        <w:ind w:left="284"/>
        <w:jc w:val="both"/>
        <w:rPr>
          <w:rFonts w:ascii="Tahoma" w:hAnsi="Tahoma" w:cs="Tahoma"/>
          <w:b/>
          <w:sz w:val="22"/>
          <w:szCs w:val="22"/>
        </w:rPr>
      </w:pPr>
    </w:p>
    <w:p w:rsidR="00AC7F30" w:rsidRPr="006B09AE" w:rsidRDefault="00051D4B" w:rsidP="008B0983">
      <w:pPr>
        <w:spacing w:line="360" w:lineRule="auto"/>
        <w:ind w:left="284"/>
        <w:jc w:val="both"/>
        <w:rPr>
          <w:rFonts w:ascii="Tahoma" w:hAnsi="Tahoma" w:cs="Tahoma"/>
          <w:b/>
          <w:sz w:val="22"/>
          <w:szCs w:val="22"/>
        </w:rPr>
      </w:pPr>
      <w:r w:rsidRPr="006B09AE">
        <w:rPr>
          <w:rFonts w:ascii="Tahoma" w:hAnsi="Tahoma" w:cs="Tahoma"/>
          <w:b/>
          <w:sz w:val="22"/>
          <w:szCs w:val="22"/>
        </w:rPr>
        <w:t>§</w:t>
      </w:r>
      <w:r w:rsidR="0043108A" w:rsidRPr="006B09AE">
        <w:rPr>
          <w:rFonts w:ascii="Tahoma" w:hAnsi="Tahoma" w:cs="Tahoma"/>
          <w:b/>
          <w:sz w:val="22"/>
          <w:szCs w:val="22"/>
        </w:rPr>
        <w:t>6</w:t>
      </w:r>
      <w:r w:rsidRPr="006B09AE">
        <w:rPr>
          <w:rFonts w:ascii="Tahoma" w:hAnsi="Tahoma" w:cs="Tahoma"/>
          <w:b/>
          <w:sz w:val="22"/>
          <w:szCs w:val="22"/>
        </w:rPr>
        <w:t xml:space="preserve">º Na requalificação de edificação existente, é admitida a ampliação da área construída para suprir as necessidades de adequação e modernização das instalações da edificação, ainda que ultrapasse os índices urbanísticos estabelecidos nesta lei, a critério </w:t>
      </w:r>
      <w:r w:rsidR="00E90690" w:rsidRPr="006B09AE">
        <w:rPr>
          <w:rFonts w:ascii="Tahoma" w:hAnsi="Tahoma" w:cs="Tahoma"/>
          <w:b/>
          <w:sz w:val="22"/>
          <w:szCs w:val="22"/>
        </w:rPr>
        <w:t>do órgão licenciador urbanístico</w:t>
      </w:r>
      <w:r w:rsidRPr="006B09AE">
        <w:rPr>
          <w:rFonts w:ascii="Tahoma" w:hAnsi="Tahoma" w:cs="Tahoma"/>
          <w:b/>
          <w:sz w:val="22"/>
          <w:szCs w:val="22"/>
        </w:rPr>
        <w:t>.</w:t>
      </w:r>
    </w:p>
    <w:p w:rsidR="0026660A" w:rsidRPr="00D80DAF" w:rsidRDefault="00051D4B" w:rsidP="008B0983">
      <w:pPr>
        <w:spacing w:line="360" w:lineRule="auto"/>
        <w:ind w:left="284"/>
        <w:jc w:val="both"/>
        <w:rPr>
          <w:rFonts w:ascii="Tahoma" w:hAnsi="Tahoma" w:cs="Tahoma"/>
          <w:sz w:val="22"/>
          <w:szCs w:val="22"/>
        </w:rPr>
      </w:pPr>
      <w:r w:rsidRPr="00D80DAF">
        <w:rPr>
          <w:rFonts w:ascii="Tahoma" w:hAnsi="Tahoma" w:cs="Tahoma"/>
          <w:sz w:val="22"/>
          <w:szCs w:val="22"/>
        </w:rPr>
        <w:lastRenderedPageBreak/>
        <w:cr/>
      </w:r>
      <w:r w:rsidR="00813E71" w:rsidRPr="00D80DAF">
        <w:rPr>
          <w:rFonts w:ascii="Tahoma" w:hAnsi="Tahoma" w:cs="Tahoma"/>
          <w:sz w:val="22"/>
          <w:szCs w:val="22"/>
        </w:rPr>
        <w:t>§</w:t>
      </w:r>
      <w:r w:rsidR="0043108A" w:rsidRPr="00D80DAF">
        <w:rPr>
          <w:rFonts w:ascii="Tahoma" w:hAnsi="Tahoma" w:cs="Tahoma"/>
          <w:sz w:val="22"/>
          <w:szCs w:val="22"/>
        </w:rPr>
        <w:t>7</w:t>
      </w:r>
      <w:r w:rsidR="0026660A" w:rsidRPr="00D80DAF">
        <w:rPr>
          <w:rFonts w:ascii="Tahoma" w:hAnsi="Tahoma" w:cs="Tahoma"/>
          <w:sz w:val="22"/>
          <w:szCs w:val="22"/>
        </w:rPr>
        <w:t>º As unidades residenciais poderão situar-se em qualquer dos pavimentos acima do solo, incluindo o pavimento térreo, podendo ser constituídas de cômodo único acrescido de banheiro.</w:t>
      </w:r>
    </w:p>
    <w:p w:rsidR="00671975" w:rsidRPr="00D80DAF" w:rsidRDefault="00671975" w:rsidP="008B0983">
      <w:pPr>
        <w:spacing w:line="360" w:lineRule="auto"/>
        <w:ind w:left="284"/>
        <w:jc w:val="both"/>
        <w:rPr>
          <w:rFonts w:ascii="Tahoma" w:hAnsi="Tahoma" w:cs="Tahoma"/>
          <w:sz w:val="22"/>
          <w:szCs w:val="22"/>
        </w:rPr>
      </w:pPr>
    </w:p>
    <w:p w:rsidR="000B40DF" w:rsidRPr="00D80DAF" w:rsidRDefault="004B204D" w:rsidP="008B0983">
      <w:pPr>
        <w:spacing w:line="360" w:lineRule="auto"/>
        <w:ind w:left="284"/>
        <w:jc w:val="both"/>
        <w:rPr>
          <w:rFonts w:ascii="Tahoma" w:hAnsi="Tahoma" w:cs="Tahoma"/>
          <w:sz w:val="22"/>
          <w:szCs w:val="22"/>
        </w:rPr>
      </w:pPr>
      <w:r w:rsidRPr="00D80DAF">
        <w:rPr>
          <w:rFonts w:ascii="Tahoma" w:hAnsi="Tahoma" w:cs="Tahoma"/>
          <w:sz w:val="22"/>
          <w:szCs w:val="22"/>
        </w:rPr>
        <w:t>§</w:t>
      </w:r>
      <w:r w:rsidR="0043108A" w:rsidRPr="00D80DAF">
        <w:rPr>
          <w:rFonts w:ascii="Tahoma" w:hAnsi="Tahoma" w:cs="Tahoma"/>
          <w:sz w:val="22"/>
          <w:szCs w:val="22"/>
        </w:rPr>
        <w:t>8</w:t>
      </w:r>
      <w:r w:rsidR="0026660A" w:rsidRPr="00D80DAF">
        <w:rPr>
          <w:rFonts w:ascii="Tahoma" w:hAnsi="Tahoma" w:cs="Tahoma"/>
          <w:sz w:val="22"/>
          <w:szCs w:val="22"/>
        </w:rPr>
        <w:t>º Caso a adequação da edificação às normas vigentes do CBMERJ exija a construção de novas instalações para escape e proteção contra incêndio e pânico, a área desses acréscimos não será computada na AEC, desde que seja comprovadamente inviável a adaptação das instalações existentes.</w:t>
      </w:r>
    </w:p>
    <w:p w:rsidR="00671975" w:rsidRPr="00D80DAF" w:rsidRDefault="00671975" w:rsidP="008B0983">
      <w:pPr>
        <w:spacing w:line="360" w:lineRule="auto"/>
        <w:ind w:left="284"/>
        <w:jc w:val="both"/>
        <w:rPr>
          <w:rFonts w:ascii="Tahoma" w:hAnsi="Tahoma" w:cs="Tahoma"/>
          <w:sz w:val="22"/>
          <w:szCs w:val="22"/>
        </w:rPr>
      </w:pPr>
    </w:p>
    <w:p w:rsidR="006E65EC" w:rsidRPr="006B09AE" w:rsidRDefault="006E65EC" w:rsidP="008B0983">
      <w:pPr>
        <w:spacing w:line="360" w:lineRule="auto"/>
        <w:ind w:left="284"/>
        <w:jc w:val="both"/>
        <w:rPr>
          <w:rFonts w:ascii="Tahoma" w:hAnsi="Tahoma" w:cs="Tahoma"/>
          <w:b/>
          <w:sz w:val="22"/>
          <w:szCs w:val="22"/>
        </w:rPr>
      </w:pPr>
      <w:r w:rsidRPr="006B09AE">
        <w:rPr>
          <w:rFonts w:ascii="Tahoma" w:hAnsi="Tahoma" w:cs="Tahoma"/>
          <w:b/>
          <w:sz w:val="22"/>
          <w:szCs w:val="22"/>
        </w:rPr>
        <w:t>§9º As áreas acrescidas destinadas à acessibilidade e à melhoria das condições de segurança de uso, higiene e salubridade da edificação serão consideradas não computáveis para efeito de cálculo do coeficiente de aproveitamento e da taxa de ocupação constantes na legislação ordinária.</w:t>
      </w:r>
    </w:p>
    <w:p w:rsidR="00671975" w:rsidRPr="006B09AE" w:rsidRDefault="00671975" w:rsidP="008B0983">
      <w:pPr>
        <w:spacing w:line="360" w:lineRule="auto"/>
        <w:ind w:left="284"/>
        <w:jc w:val="both"/>
        <w:rPr>
          <w:rFonts w:ascii="Tahoma" w:hAnsi="Tahoma" w:cs="Tahoma"/>
          <w:b/>
          <w:sz w:val="22"/>
          <w:szCs w:val="22"/>
        </w:rPr>
      </w:pPr>
    </w:p>
    <w:p w:rsidR="006E65EC" w:rsidRPr="006B09AE" w:rsidRDefault="00E90690" w:rsidP="008B0983">
      <w:pPr>
        <w:spacing w:line="360" w:lineRule="auto"/>
        <w:ind w:left="284"/>
        <w:jc w:val="both"/>
        <w:rPr>
          <w:rFonts w:ascii="Tahoma" w:hAnsi="Tahoma" w:cs="Tahoma"/>
          <w:b/>
          <w:sz w:val="22"/>
          <w:szCs w:val="22"/>
        </w:rPr>
      </w:pPr>
      <w:r w:rsidRPr="006B09AE">
        <w:rPr>
          <w:rFonts w:ascii="Tahoma" w:hAnsi="Tahoma" w:cs="Tahoma"/>
          <w:b/>
          <w:sz w:val="22"/>
          <w:szCs w:val="22"/>
        </w:rPr>
        <w:t>§</w:t>
      </w:r>
      <w:r w:rsidR="006E65EC" w:rsidRPr="006B09AE">
        <w:rPr>
          <w:rFonts w:ascii="Tahoma" w:hAnsi="Tahoma" w:cs="Tahoma"/>
          <w:b/>
          <w:sz w:val="22"/>
          <w:szCs w:val="22"/>
        </w:rPr>
        <w:t>1</w:t>
      </w:r>
      <w:r w:rsidRPr="006B09AE">
        <w:rPr>
          <w:rFonts w:ascii="Tahoma" w:hAnsi="Tahoma" w:cs="Tahoma"/>
          <w:b/>
          <w:sz w:val="22"/>
          <w:szCs w:val="22"/>
        </w:rPr>
        <w:t>0</w:t>
      </w:r>
      <w:r w:rsidR="006E65EC" w:rsidRPr="006B09AE">
        <w:rPr>
          <w:rFonts w:ascii="Tahoma" w:hAnsi="Tahoma" w:cs="Tahoma"/>
          <w:b/>
          <w:sz w:val="22"/>
          <w:szCs w:val="22"/>
        </w:rPr>
        <w:t xml:space="preserve">º </w:t>
      </w:r>
      <w:r w:rsidRPr="006B09AE">
        <w:rPr>
          <w:rFonts w:ascii="Tahoma" w:hAnsi="Tahoma" w:cs="Tahoma"/>
          <w:b/>
          <w:sz w:val="22"/>
          <w:szCs w:val="22"/>
        </w:rPr>
        <w:t xml:space="preserve">As </w:t>
      </w:r>
      <w:r w:rsidR="006E65EC" w:rsidRPr="006B09AE">
        <w:rPr>
          <w:rFonts w:ascii="Tahoma" w:hAnsi="Tahoma" w:cs="Tahoma"/>
          <w:b/>
          <w:sz w:val="22"/>
          <w:szCs w:val="22"/>
        </w:rPr>
        <w:t>intervenções decorrentes do</w:t>
      </w:r>
      <w:r w:rsidRPr="006B09AE">
        <w:rPr>
          <w:rFonts w:ascii="Tahoma" w:hAnsi="Tahoma" w:cs="Tahoma"/>
          <w:b/>
          <w:sz w:val="22"/>
          <w:szCs w:val="22"/>
        </w:rPr>
        <w:t xml:space="preserve">s </w:t>
      </w:r>
      <w:r w:rsidR="000B40DF" w:rsidRPr="006B09AE">
        <w:rPr>
          <w:rFonts w:ascii="Tahoma" w:hAnsi="Tahoma" w:cs="Tahoma"/>
          <w:b/>
          <w:sz w:val="22"/>
          <w:szCs w:val="22"/>
        </w:rPr>
        <w:t>parágrafos</w:t>
      </w:r>
      <w:r w:rsidRPr="006B09AE">
        <w:rPr>
          <w:rFonts w:ascii="Tahoma" w:hAnsi="Tahoma" w:cs="Tahoma"/>
          <w:b/>
          <w:sz w:val="22"/>
          <w:szCs w:val="22"/>
        </w:rPr>
        <w:t xml:space="preserve"> 8 e 9</w:t>
      </w:r>
      <w:r w:rsidR="006E65EC" w:rsidRPr="006B09AE">
        <w:rPr>
          <w:rFonts w:ascii="Tahoma" w:hAnsi="Tahoma" w:cs="Tahoma"/>
          <w:b/>
          <w:sz w:val="22"/>
          <w:szCs w:val="22"/>
        </w:rPr>
        <w:t xml:space="preserve"> deste artigo não serão consideradas como alteração de volumetria, embora possam configurar alteração da fachada externa da edificação para os fins de que trata o </w:t>
      </w:r>
      <w:r w:rsidR="009113BE" w:rsidRPr="006B09AE">
        <w:rPr>
          <w:rFonts w:ascii="Tahoma" w:hAnsi="Tahoma" w:cs="Tahoma"/>
          <w:b/>
          <w:sz w:val="22"/>
          <w:szCs w:val="22"/>
        </w:rPr>
        <w:t>parágrafo</w:t>
      </w:r>
      <w:r w:rsidR="006A32EA" w:rsidRPr="006B09AE">
        <w:rPr>
          <w:rFonts w:ascii="Tahoma" w:hAnsi="Tahoma" w:cs="Tahoma"/>
          <w:b/>
          <w:sz w:val="22"/>
          <w:szCs w:val="22"/>
        </w:rPr>
        <w:t xml:space="preserve"> 1</w:t>
      </w:r>
      <w:r w:rsidR="006E65EC" w:rsidRPr="006B09AE">
        <w:rPr>
          <w:rFonts w:ascii="Tahoma" w:hAnsi="Tahoma" w:cs="Tahoma"/>
          <w:b/>
          <w:sz w:val="22"/>
          <w:szCs w:val="22"/>
        </w:rPr>
        <w:t xml:space="preserve">1 deste </w:t>
      </w:r>
      <w:r w:rsidR="009113BE" w:rsidRPr="006B09AE">
        <w:rPr>
          <w:rFonts w:ascii="Tahoma" w:hAnsi="Tahoma" w:cs="Tahoma"/>
          <w:b/>
          <w:sz w:val="22"/>
          <w:szCs w:val="22"/>
        </w:rPr>
        <w:t>artigo</w:t>
      </w:r>
      <w:r w:rsidR="006E65EC" w:rsidRPr="006B09AE">
        <w:rPr>
          <w:rFonts w:ascii="Tahoma" w:hAnsi="Tahoma" w:cs="Tahoma"/>
          <w:b/>
          <w:sz w:val="22"/>
          <w:szCs w:val="22"/>
        </w:rPr>
        <w:t>.</w:t>
      </w:r>
    </w:p>
    <w:p w:rsidR="00671975" w:rsidRPr="006B09AE" w:rsidRDefault="00671975" w:rsidP="008B0983">
      <w:pPr>
        <w:spacing w:line="360" w:lineRule="auto"/>
        <w:ind w:left="284"/>
        <w:jc w:val="both"/>
        <w:rPr>
          <w:rFonts w:ascii="Tahoma" w:hAnsi="Tahoma" w:cs="Tahoma"/>
          <w:b/>
          <w:sz w:val="22"/>
          <w:szCs w:val="22"/>
        </w:rPr>
      </w:pPr>
    </w:p>
    <w:p w:rsidR="006A32EA" w:rsidRPr="006B09AE" w:rsidRDefault="006A32EA" w:rsidP="008B0983">
      <w:pPr>
        <w:spacing w:line="360" w:lineRule="auto"/>
        <w:ind w:left="284"/>
        <w:jc w:val="both"/>
        <w:rPr>
          <w:rFonts w:ascii="Tahoma" w:hAnsi="Tahoma" w:cs="Tahoma"/>
          <w:b/>
          <w:sz w:val="22"/>
          <w:szCs w:val="22"/>
        </w:rPr>
      </w:pPr>
      <w:r w:rsidRPr="006B09AE">
        <w:rPr>
          <w:rFonts w:ascii="Tahoma" w:hAnsi="Tahoma" w:cs="Tahoma"/>
          <w:b/>
          <w:sz w:val="22"/>
          <w:szCs w:val="22"/>
        </w:rPr>
        <w:t>§11º Os pedidos de requalificação formulados com base nesta lei, relativos a edificações não tombadas situadas no entorno imediato de bens tombados, ficam dispensadas da aprovação pelos órgãos de preservação do patrimônio, desde que as intervenções sejam realizadas exclusivamente no interior das edificações ou não impliquem alterações:</w:t>
      </w:r>
    </w:p>
    <w:p w:rsidR="00671975" w:rsidRPr="00D80DAF" w:rsidRDefault="00671975" w:rsidP="008B0983">
      <w:pPr>
        <w:spacing w:line="360" w:lineRule="auto"/>
        <w:ind w:left="284"/>
        <w:jc w:val="both"/>
        <w:rPr>
          <w:rFonts w:ascii="Tahoma" w:hAnsi="Tahoma" w:cs="Tahoma"/>
          <w:sz w:val="22"/>
          <w:szCs w:val="22"/>
        </w:rPr>
      </w:pPr>
    </w:p>
    <w:p w:rsidR="00774DAF" w:rsidRPr="006B09AE" w:rsidRDefault="006A32E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 </w:t>
      </w:r>
      <w:r w:rsidR="00612CE1" w:rsidRPr="006B09AE">
        <w:rPr>
          <w:rFonts w:ascii="Tahoma" w:hAnsi="Tahoma" w:cs="Tahoma"/>
          <w:b/>
          <w:sz w:val="22"/>
          <w:szCs w:val="22"/>
        </w:rPr>
        <w:t>–</w:t>
      </w:r>
      <w:r w:rsidRPr="006B09AE">
        <w:rPr>
          <w:rFonts w:ascii="Tahoma" w:hAnsi="Tahoma" w:cs="Tahoma"/>
          <w:b/>
          <w:sz w:val="22"/>
          <w:szCs w:val="22"/>
        </w:rPr>
        <w:t xml:space="preserve"> nas fachadas externas;</w:t>
      </w:r>
    </w:p>
    <w:p w:rsidR="00774DAF" w:rsidRPr="006B09AE" w:rsidRDefault="006A32E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II </w:t>
      </w:r>
      <w:r w:rsidR="00612CE1" w:rsidRPr="006B09AE">
        <w:rPr>
          <w:rFonts w:ascii="Tahoma" w:hAnsi="Tahoma" w:cs="Tahoma"/>
          <w:b/>
          <w:sz w:val="22"/>
          <w:szCs w:val="22"/>
        </w:rPr>
        <w:t>–</w:t>
      </w:r>
      <w:r w:rsidRPr="006B09AE">
        <w:rPr>
          <w:rFonts w:ascii="Tahoma" w:hAnsi="Tahoma" w:cs="Tahoma"/>
          <w:b/>
          <w:sz w:val="22"/>
          <w:szCs w:val="22"/>
        </w:rPr>
        <w:t xml:space="preserve"> nas coberturas das edificações;</w:t>
      </w:r>
    </w:p>
    <w:p w:rsidR="00671975" w:rsidRPr="006B09AE" w:rsidRDefault="006A32EA"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III </w:t>
      </w:r>
      <w:r w:rsidR="00612CE1" w:rsidRPr="006B09AE">
        <w:rPr>
          <w:rFonts w:ascii="Tahoma" w:hAnsi="Tahoma" w:cs="Tahoma"/>
          <w:b/>
          <w:sz w:val="22"/>
          <w:szCs w:val="22"/>
        </w:rPr>
        <w:t>–</w:t>
      </w:r>
      <w:r w:rsidRPr="006B09AE">
        <w:rPr>
          <w:rFonts w:ascii="Tahoma" w:hAnsi="Tahoma" w:cs="Tahoma"/>
          <w:b/>
          <w:sz w:val="22"/>
          <w:szCs w:val="22"/>
        </w:rPr>
        <w:t xml:space="preserve"> na volumetria.</w:t>
      </w:r>
    </w:p>
    <w:p w:rsidR="00D80DAF" w:rsidRPr="006B09AE" w:rsidRDefault="00D80DAF" w:rsidP="008B0983">
      <w:pPr>
        <w:spacing w:line="360" w:lineRule="auto"/>
        <w:ind w:left="284"/>
        <w:jc w:val="both"/>
        <w:rPr>
          <w:rFonts w:ascii="Tahoma" w:hAnsi="Tahoma" w:cs="Tahoma"/>
          <w:b/>
          <w:sz w:val="22"/>
          <w:szCs w:val="22"/>
        </w:rPr>
      </w:pPr>
    </w:p>
    <w:p w:rsidR="008B0983" w:rsidRPr="006B09AE" w:rsidRDefault="000B40DF" w:rsidP="008B0983">
      <w:pPr>
        <w:spacing w:line="360" w:lineRule="auto"/>
        <w:ind w:left="284"/>
        <w:jc w:val="both"/>
        <w:rPr>
          <w:rFonts w:ascii="Tahoma" w:hAnsi="Tahoma" w:cs="Tahoma"/>
          <w:b/>
          <w:sz w:val="22"/>
          <w:szCs w:val="22"/>
        </w:rPr>
      </w:pPr>
      <w:r w:rsidRPr="006B09AE">
        <w:rPr>
          <w:rFonts w:ascii="Tahoma" w:hAnsi="Tahoma" w:cs="Tahoma"/>
          <w:b/>
          <w:sz w:val="22"/>
          <w:szCs w:val="22"/>
        </w:rPr>
        <w:t>§1</w:t>
      </w:r>
      <w:r w:rsidR="00671975" w:rsidRPr="006B09AE">
        <w:rPr>
          <w:rFonts w:ascii="Tahoma" w:hAnsi="Tahoma" w:cs="Tahoma"/>
          <w:b/>
          <w:sz w:val="22"/>
          <w:szCs w:val="22"/>
        </w:rPr>
        <w:t>2</w:t>
      </w:r>
      <w:r w:rsidR="006E65EC" w:rsidRPr="006B09AE">
        <w:rPr>
          <w:rFonts w:ascii="Tahoma" w:hAnsi="Tahoma" w:cs="Tahoma"/>
          <w:b/>
          <w:sz w:val="22"/>
          <w:szCs w:val="22"/>
        </w:rPr>
        <w:t xml:space="preserve">º Desde que comprovada a impraticabilidade por laudo técnico e mediante declaração do respectivo responsável técnico a respeito da impossibilidade de atendimento internamente às edificações, as intervenções decorrentes </w:t>
      </w:r>
      <w:r w:rsidRPr="006B09AE">
        <w:rPr>
          <w:rFonts w:ascii="Tahoma" w:hAnsi="Tahoma" w:cs="Tahoma"/>
          <w:b/>
          <w:sz w:val="22"/>
          <w:szCs w:val="22"/>
        </w:rPr>
        <w:t>dos parágrafos 8 e 9 deste artigo</w:t>
      </w:r>
      <w:r w:rsidR="006E65EC" w:rsidRPr="006B09AE">
        <w:rPr>
          <w:rFonts w:ascii="Tahoma" w:hAnsi="Tahoma" w:cs="Tahoma"/>
          <w:b/>
          <w:sz w:val="22"/>
          <w:szCs w:val="22"/>
        </w:rPr>
        <w:t xml:space="preserve"> poderão ocupar as faixas de recuo da edificação.</w:t>
      </w:r>
    </w:p>
    <w:p w:rsidR="00671975" w:rsidRPr="00D80DAF" w:rsidRDefault="00671975" w:rsidP="008B0983">
      <w:pPr>
        <w:spacing w:line="360" w:lineRule="auto"/>
        <w:ind w:left="284"/>
        <w:jc w:val="both"/>
        <w:rPr>
          <w:rFonts w:ascii="Tahoma" w:hAnsi="Tahoma" w:cs="Tahoma"/>
          <w:sz w:val="22"/>
          <w:szCs w:val="22"/>
        </w:rPr>
      </w:pPr>
    </w:p>
    <w:p w:rsidR="006E65EC" w:rsidRPr="006B09AE" w:rsidRDefault="00671975" w:rsidP="008B0983">
      <w:pPr>
        <w:spacing w:line="360" w:lineRule="auto"/>
        <w:ind w:left="284"/>
        <w:jc w:val="both"/>
        <w:rPr>
          <w:rFonts w:ascii="Tahoma" w:hAnsi="Tahoma" w:cs="Tahoma"/>
          <w:b/>
          <w:sz w:val="22"/>
          <w:szCs w:val="22"/>
        </w:rPr>
      </w:pPr>
      <w:r w:rsidRPr="006B09AE">
        <w:rPr>
          <w:rFonts w:ascii="Tahoma" w:hAnsi="Tahoma" w:cs="Tahoma"/>
          <w:b/>
          <w:sz w:val="22"/>
          <w:szCs w:val="22"/>
        </w:rPr>
        <w:t>§13</w:t>
      </w:r>
      <w:r w:rsidR="006E65EC" w:rsidRPr="006B09AE">
        <w:rPr>
          <w:rFonts w:ascii="Tahoma" w:hAnsi="Tahoma" w:cs="Tahoma"/>
          <w:b/>
          <w:sz w:val="22"/>
          <w:szCs w:val="22"/>
        </w:rPr>
        <w:t xml:space="preserve">º Excepcionalmente, será possível implantar rampas ou outros dispositivos de acesso ao imóvel que avancem parcialmente sobre o passeio público, observadas as seguintes condições, as quais serão objeto de análise no curso do processo de aprovação de que trata este </w:t>
      </w:r>
      <w:r w:rsidR="000B40DF" w:rsidRPr="006B09AE">
        <w:rPr>
          <w:rFonts w:ascii="Tahoma" w:hAnsi="Tahoma" w:cs="Tahoma"/>
          <w:b/>
          <w:sz w:val="22"/>
          <w:szCs w:val="22"/>
        </w:rPr>
        <w:t>artigo</w:t>
      </w:r>
      <w:r w:rsidR="006E65EC" w:rsidRPr="006B09AE">
        <w:rPr>
          <w:rFonts w:ascii="Tahoma" w:hAnsi="Tahoma" w:cs="Tahoma"/>
          <w:b/>
          <w:sz w:val="22"/>
          <w:szCs w:val="22"/>
        </w:rPr>
        <w:t>:</w:t>
      </w:r>
    </w:p>
    <w:p w:rsidR="008B0983" w:rsidRPr="006B09AE" w:rsidRDefault="008B0983" w:rsidP="008B0983">
      <w:pPr>
        <w:spacing w:line="360" w:lineRule="auto"/>
        <w:ind w:left="284"/>
        <w:jc w:val="both"/>
        <w:rPr>
          <w:rFonts w:ascii="Tahoma" w:hAnsi="Tahoma" w:cs="Tahoma"/>
          <w:b/>
          <w:sz w:val="22"/>
          <w:szCs w:val="22"/>
        </w:rPr>
      </w:pPr>
    </w:p>
    <w:p w:rsidR="008B0983" w:rsidRPr="006B09AE" w:rsidRDefault="006E65EC"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 </w:t>
      </w:r>
      <w:r w:rsidR="00612CE1" w:rsidRPr="006B09AE">
        <w:rPr>
          <w:rFonts w:ascii="Tahoma" w:hAnsi="Tahoma" w:cs="Tahoma"/>
          <w:b/>
          <w:sz w:val="22"/>
          <w:szCs w:val="22"/>
        </w:rPr>
        <w:t>–</w:t>
      </w:r>
      <w:r w:rsidRPr="006B09AE">
        <w:rPr>
          <w:rFonts w:ascii="Tahoma" w:hAnsi="Tahoma" w:cs="Tahoma"/>
          <w:b/>
          <w:sz w:val="22"/>
          <w:szCs w:val="22"/>
        </w:rPr>
        <w:t xml:space="preserve"> comprovação por laudo técnico e apresentação de declaração pelo responsável técnico, relativamente à impossibilidade de implantação de rampas internas ou de outros dispositivos de acesso no interior do lote;</w:t>
      </w:r>
    </w:p>
    <w:p w:rsidR="006E65EC" w:rsidRPr="006B09AE" w:rsidRDefault="006E65EC" w:rsidP="008B0983">
      <w:pPr>
        <w:spacing w:line="360" w:lineRule="auto"/>
        <w:ind w:left="284"/>
        <w:jc w:val="both"/>
        <w:rPr>
          <w:rFonts w:ascii="Tahoma" w:hAnsi="Tahoma" w:cs="Tahoma"/>
          <w:b/>
          <w:sz w:val="22"/>
          <w:szCs w:val="22"/>
        </w:rPr>
      </w:pPr>
      <w:r w:rsidRPr="006B09AE">
        <w:rPr>
          <w:rFonts w:ascii="Tahoma" w:hAnsi="Tahoma" w:cs="Tahoma"/>
          <w:b/>
          <w:sz w:val="22"/>
          <w:szCs w:val="22"/>
        </w:rPr>
        <w:t xml:space="preserve">II </w:t>
      </w:r>
      <w:r w:rsidR="00612CE1" w:rsidRPr="006B09AE">
        <w:rPr>
          <w:rFonts w:ascii="Tahoma" w:hAnsi="Tahoma" w:cs="Tahoma"/>
          <w:b/>
          <w:sz w:val="22"/>
          <w:szCs w:val="22"/>
        </w:rPr>
        <w:t>–</w:t>
      </w:r>
      <w:r w:rsidRPr="006B09AE">
        <w:rPr>
          <w:rFonts w:ascii="Tahoma" w:hAnsi="Tahoma" w:cs="Tahoma"/>
          <w:b/>
          <w:sz w:val="22"/>
          <w:szCs w:val="22"/>
        </w:rPr>
        <w:t xml:space="preserve"> a existência de calçada com largura superior a 2m (dois metros) e o atendimento do regramento municipal de padronização de calçadas, ou ato que vier a substituí-lo.</w:t>
      </w:r>
    </w:p>
    <w:p w:rsidR="008B0983" w:rsidRPr="006B09AE" w:rsidRDefault="008B0983" w:rsidP="008B0983">
      <w:pPr>
        <w:spacing w:line="360" w:lineRule="auto"/>
        <w:ind w:left="284"/>
        <w:jc w:val="both"/>
        <w:rPr>
          <w:rFonts w:ascii="Tahoma" w:hAnsi="Tahoma" w:cs="Tahoma"/>
          <w:b/>
          <w:sz w:val="22"/>
          <w:szCs w:val="22"/>
        </w:rPr>
      </w:pPr>
    </w:p>
    <w:p w:rsidR="00051D4B" w:rsidRPr="006B09AE" w:rsidRDefault="0089108D" w:rsidP="008B0983">
      <w:pPr>
        <w:spacing w:line="360" w:lineRule="auto"/>
        <w:ind w:left="284"/>
        <w:jc w:val="both"/>
        <w:rPr>
          <w:rFonts w:ascii="Tahoma" w:hAnsi="Tahoma" w:cs="Tahoma"/>
          <w:b/>
          <w:sz w:val="22"/>
          <w:szCs w:val="22"/>
        </w:rPr>
      </w:pPr>
      <w:r w:rsidRPr="006B09AE">
        <w:rPr>
          <w:rFonts w:ascii="Tahoma" w:hAnsi="Tahoma" w:cs="Tahoma"/>
          <w:b/>
          <w:sz w:val="22"/>
          <w:szCs w:val="22"/>
        </w:rPr>
        <w:t>§</w:t>
      </w:r>
      <w:r w:rsidR="000B40DF" w:rsidRPr="006B09AE">
        <w:rPr>
          <w:rFonts w:ascii="Tahoma" w:hAnsi="Tahoma" w:cs="Tahoma"/>
          <w:b/>
          <w:sz w:val="22"/>
          <w:szCs w:val="22"/>
        </w:rPr>
        <w:t>1</w:t>
      </w:r>
      <w:r w:rsidR="00671975" w:rsidRPr="006B09AE">
        <w:rPr>
          <w:rFonts w:ascii="Tahoma" w:hAnsi="Tahoma" w:cs="Tahoma"/>
          <w:b/>
          <w:sz w:val="22"/>
          <w:szCs w:val="22"/>
        </w:rPr>
        <w:t>4</w:t>
      </w:r>
      <w:r w:rsidRPr="006B09AE">
        <w:rPr>
          <w:rFonts w:ascii="Tahoma" w:hAnsi="Tahoma" w:cs="Tahoma"/>
          <w:b/>
          <w:sz w:val="22"/>
          <w:szCs w:val="22"/>
        </w:rPr>
        <w:t>º</w:t>
      </w:r>
      <w:r w:rsidR="00051D4B" w:rsidRPr="006B09AE">
        <w:rPr>
          <w:rFonts w:ascii="Tahoma" w:hAnsi="Tahoma" w:cs="Tahoma"/>
          <w:b/>
          <w:sz w:val="22"/>
          <w:szCs w:val="22"/>
        </w:rPr>
        <w:t xml:space="preserve"> No caso de reforma e requali</w:t>
      </w:r>
      <w:r w:rsidRPr="006B09AE">
        <w:rPr>
          <w:rFonts w:ascii="Tahoma" w:hAnsi="Tahoma" w:cs="Tahoma"/>
          <w:b/>
          <w:sz w:val="22"/>
          <w:szCs w:val="22"/>
        </w:rPr>
        <w:t>fi</w:t>
      </w:r>
      <w:r w:rsidR="00051D4B" w:rsidRPr="006B09AE">
        <w:rPr>
          <w:rFonts w:ascii="Tahoma" w:hAnsi="Tahoma" w:cs="Tahoma"/>
          <w:b/>
          <w:sz w:val="22"/>
          <w:szCs w:val="22"/>
        </w:rPr>
        <w:t>cação de edi</w:t>
      </w:r>
      <w:r w:rsidRPr="006B09AE">
        <w:rPr>
          <w:rFonts w:ascii="Tahoma" w:hAnsi="Tahoma" w:cs="Tahoma"/>
          <w:b/>
          <w:sz w:val="22"/>
          <w:szCs w:val="22"/>
        </w:rPr>
        <w:t>fi</w:t>
      </w:r>
      <w:r w:rsidR="00051D4B" w:rsidRPr="006B09AE">
        <w:rPr>
          <w:rFonts w:ascii="Tahoma" w:hAnsi="Tahoma" w:cs="Tahoma"/>
          <w:b/>
          <w:sz w:val="22"/>
          <w:szCs w:val="22"/>
        </w:rPr>
        <w:t xml:space="preserve">cação existente para a implantação de </w:t>
      </w:r>
      <w:r w:rsidRPr="006B09AE">
        <w:rPr>
          <w:rFonts w:ascii="Tahoma" w:hAnsi="Tahoma" w:cs="Tahoma"/>
          <w:b/>
          <w:sz w:val="22"/>
          <w:szCs w:val="22"/>
        </w:rPr>
        <w:t>HIS,</w:t>
      </w:r>
      <w:r w:rsidR="00051D4B" w:rsidRPr="006B09AE">
        <w:rPr>
          <w:rFonts w:ascii="Tahoma" w:hAnsi="Tahoma" w:cs="Tahoma"/>
          <w:b/>
          <w:sz w:val="22"/>
          <w:szCs w:val="22"/>
        </w:rPr>
        <w:t xml:space="preserve"> poderão ser aceitas, a critério </w:t>
      </w:r>
      <w:r w:rsidRPr="006B09AE">
        <w:rPr>
          <w:rFonts w:ascii="Tahoma" w:hAnsi="Tahoma" w:cs="Tahoma"/>
          <w:b/>
          <w:sz w:val="22"/>
          <w:szCs w:val="22"/>
        </w:rPr>
        <w:t>do órgão licenciador urbanístico</w:t>
      </w:r>
      <w:r w:rsidR="00051D4B" w:rsidRPr="006B09AE">
        <w:rPr>
          <w:rFonts w:ascii="Tahoma" w:hAnsi="Tahoma" w:cs="Tahoma"/>
          <w:b/>
          <w:sz w:val="22"/>
          <w:szCs w:val="22"/>
        </w:rPr>
        <w:t>, soluções</w:t>
      </w:r>
      <w:r w:rsidRPr="006B09AE">
        <w:rPr>
          <w:rFonts w:ascii="Tahoma" w:hAnsi="Tahoma" w:cs="Tahoma"/>
          <w:b/>
          <w:sz w:val="22"/>
          <w:szCs w:val="22"/>
        </w:rPr>
        <w:t xml:space="preserve"> </w:t>
      </w:r>
      <w:r w:rsidR="00051D4B" w:rsidRPr="006B09AE">
        <w:rPr>
          <w:rFonts w:ascii="Tahoma" w:hAnsi="Tahoma" w:cs="Tahoma"/>
          <w:b/>
          <w:sz w:val="22"/>
          <w:szCs w:val="22"/>
        </w:rPr>
        <w:t>que não atendam integralmente às disposições previstas nest</w:t>
      </w:r>
      <w:r w:rsidRPr="006B09AE">
        <w:rPr>
          <w:rFonts w:ascii="Tahoma" w:hAnsi="Tahoma" w:cs="Tahoma"/>
          <w:b/>
          <w:sz w:val="22"/>
          <w:szCs w:val="22"/>
        </w:rPr>
        <w:t>a lei</w:t>
      </w:r>
      <w:r w:rsidR="00051D4B" w:rsidRPr="006B09AE">
        <w:rPr>
          <w:rFonts w:ascii="Tahoma" w:hAnsi="Tahoma" w:cs="Tahoma"/>
          <w:b/>
          <w:sz w:val="22"/>
          <w:szCs w:val="22"/>
        </w:rPr>
        <w:t>, desde que:</w:t>
      </w:r>
    </w:p>
    <w:p w:rsidR="008B0983" w:rsidRPr="00D80DAF" w:rsidRDefault="008B0983" w:rsidP="008B0983">
      <w:pPr>
        <w:spacing w:line="360" w:lineRule="auto"/>
        <w:ind w:left="284"/>
        <w:jc w:val="both"/>
        <w:rPr>
          <w:rFonts w:ascii="Tahoma" w:hAnsi="Tahoma" w:cs="Tahoma"/>
          <w:sz w:val="22"/>
          <w:szCs w:val="22"/>
        </w:rPr>
      </w:pPr>
    </w:p>
    <w:p w:rsidR="008B0983" w:rsidRPr="006B09AE" w:rsidRDefault="00051D4B" w:rsidP="008B0983">
      <w:pPr>
        <w:spacing w:line="360" w:lineRule="auto"/>
        <w:ind w:left="284"/>
        <w:jc w:val="both"/>
        <w:rPr>
          <w:rFonts w:ascii="Tahoma" w:hAnsi="Tahoma" w:cs="Tahoma"/>
          <w:b/>
          <w:sz w:val="22"/>
          <w:szCs w:val="22"/>
        </w:rPr>
      </w:pPr>
      <w:r w:rsidRPr="006B09AE">
        <w:rPr>
          <w:rFonts w:ascii="Tahoma" w:hAnsi="Tahoma" w:cs="Tahoma"/>
          <w:b/>
          <w:sz w:val="22"/>
          <w:szCs w:val="22"/>
        </w:rPr>
        <w:t>I – não comprometam a salubridade, nem acarretem redução de acessibilidade e de segurança de uso;</w:t>
      </w:r>
    </w:p>
    <w:p w:rsidR="008B0983" w:rsidRPr="006B09AE" w:rsidRDefault="00051D4B" w:rsidP="008B0983">
      <w:pPr>
        <w:spacing w:line="360" w:lineRule="auto"/>
        <w:ind w:left="284"/>
        <w:jc w:val="both"/>
        <w:rPr>
          <w:rFonts w:ascii="Tahoma" w:hAnsi="Tahoma" w:cs="Tahoma"/>
          <w:b/>
          <w:sz w:val="22"/>
          <w:szCs w:val="22"/>
        </w:rPr>
      </w:pPr>
      <w:r w:rsidRPr="006B09AE">
        <w:rPr>
          <w:rFonts w:ascii="Tahoma" w:hAnsi="Tahoma" w:cs="Tahoma"/>
          <w:b/>
          <w:sz w:val="22"/>
          <w:szCs w:val="22"/>
        </w:rPr>
        <w:t>II – a edi</w:t>
      </w:r>
      <w:r w:rsidR="0089108D" w:rsidRPr="006B09AE">
        <w:rPr>
          <w:rFonts w:ascii="Tahoma" w:hAnsi="Tahoma" w:cs="Tahoma"/>
          <w:b/>
          <w:sz w:val="22"/>
          <w:szCs w:val="22"/>
        </w:rPr>
        <w:t>fi</w:t>
      </w:r>
      <w:r w:rsidRPr="006B09AE">
        <w:rPr>
          <w:rFonts w:ascii="Tahoma" w:hAnsi="Tahoma" w:cs="Tahoma"/>
          <w:b/>
          <w:sz w:val="22"/>
          <w:szCs w:val="22"/>
        </w:rPr>
        <w:t>cação seja adaptada às condições de segurança de uso e de acessibilidade.</w:t>
      </w:r>
      <w:r w:rsidRPr="006B09AE">
        <w:rPr>
          <w:rFonts w:ascii="Tahoma" w:hAnsi="Tahoma" w:cs="Tahoma"/>
          <w:b/>
          <w:sz w:val="22"/>
          <w:szCs w:val="22"/>
        </w:rPr>
        <w:cr/>
      </w:r>
    </w:p>
    <w:p w:rsidR="00D21B92" w:rsidRDefault="00D21B92" w:rsidP="008B0983">
      <w:pPr>
        <w:spacing w:line="360" w:lineRule="auto"/>
        <w:ind w:left="284"/>
        <w:jc w:val="both"/>
        <w:rPr>
          <w:rFonts w:ascii="Tahoma" w:hAnsi="Tahoma" w:cs="Tahoma"/>
          <w:b/>
          <w:sz w:val="22"/>
          <w:szCs w:val="22"/>
        </w:rPr>
      </w:pPr>
      <w:r w:rsidRPr="006B09AE">
        <w:rPr>
          <w:rFonts w:ascii="Tahoma" w:hAnsi="Tahoma" w:cs="Tahoma"/>
          <w:b/>
          <w:sz w:val="22"/>
          <w:szCs w:val="22"/>
        </w:rPr>
        <w:t>§</w:t>
      </w:r>
      <w:r w:rsidR="0043108A" w:rsidRPr="006B09AE">
        <w:rPr>
          <w:rFonts w:ascii="Tahoma" w:hAnsi="Tahoma" w:cs="Tahoma"/>
          <w:b/>
          <w:sz w:val="22"/>
          <w:szCs w:val="22"/>
        </w:rPr>
        <w:t>1</w:t>
      </w:r>
      <w:r w:rsidR="00671975" w:rsidRPr="006B09AE">
        <w:rPr>
          <w:rFonts w:ascii="Tahoma" w:hAnsi="Tahoma" w:cs="Tahoma"/>
          <w:b/>
          <w:sz w:val="22"/>
          <w:szCs w:val="22"/>
        </w:rPr>
        <w:t>5</w:t>
      </w:r>
      <w:r w:rsidRPr="006B09AE">
        <w:rPr>
          <w:rFonts w:ascii="Tahoma" w:hAnsi="Tahoma" w:cs="Tahoma"/>
          <w:b/>
          <w:sz w:val="22"/>
          <w:szCs w:val="22"/>
        </w:rPr>
        <w:t xml:space="preserve">º Considera-se </w:t>
      </w:r>
      <w:r w:rsidR="003844AE" w:rsidRPr="006B09AE">
        <w:rPr>
          <w:rFonts w:ascii="Tahoma" w:hAnsi="Tahoma" w:cs="Tahoma"/>
          <w:b/>
          <w:sz w:val="22"/>
          <w:szCs w:val="22"/>
        </w:rPr>
        <w:t>re</w:t>
      </w:r>
      <w:r w:rsidR="0089108D" w:rsidRPr="006B09AE">
        <w:rPr>
          <w:rFonts w:ascii="Tahoma" w:hAnsi="Tahoma" w:cs="Tahoma"/>
          <w:b/>
          <w:sz w:val="22"/>
          <w:szCs w:val="22"/>
        </w:rPr>
        <w:t>qualificação</w:t>
      </w:r>
      <w:r w:rsidRPr="006B09AE">
        <w:rPr>
          <w:rFonts w:ascii="Tahoma" w:hAnsi="Tahoma" w:cs="Tahoma"/>
          <w:b/>
          <w:sz w:val="22"/>
          <w:szCs w:val="22"/>
        </w:rPr>
        <w:t xml:space="preserve"> a reforma de edificação existente, licenciada de acordo com a legislação edilícia vigente anteriormente a </w:t>
      </w:r>
      <w:r w:rsidR="005F7F0F" w:rsidRPr="006B09AE">
        <w:rPr>
          <w:rFonts w:ascii="Tahoma" w:hAnsi="Tahoma" w:cs="Tahoma"/>
          <w:b/>
          <w:sz w:val="22"/>
          <w:szCs w:val="22"/>
        </w:rPr>
        <w:t>11</w:t>
      </w:r>
      <w:r w:rsidRPr="006B09AE">
        <w:rPr>
          <w:rFonts w:ascii="Tahoma" w:hAnsi="Tahoma" w:cs="Tahoma"/>
          <w:b/>
          <w:sz w:val="22"/>
          <w:szCs w:val="22"/>
        </w:rPr>
        <w:t xml:space="preserve"> de </w:t>
      </w:r>
      <w:r w:rsidR="005F7F0F" w:rsidRPr="006B09AE">
        <w:rPr>
          <w:rFonts w:ascii="Tahoma" w:hAnsi="Tahoma" w:cs="Tahoma"/>
          <w:b/>
          <w:sz w:val="22"/>
          <w:szCs w:val="22"/>
        </w:rPr>
        <w:t>dezembro</w:t>
      </w:r>
      <w:r w:rsidRPr="006B09AE">
        <w:rPr>
          <w:rFonts w:ascii="Tahoma" w:hAnsi="Tahoma" w:cs="Tahoma"/>
          <w:b/>
          <w:sz w:val="22"/>
          <w:szCs w:val="22"/>
        </w:rPr>
        <w:t xml:space="preserve"> de 199</w:t>
      </w:r>
      <w:r w:rsidR="005F7F0F" w:rsidRPr="006B09AE">
        <w:rPr>
          <w:rFonts w:ascii="Tahoma" w:hAnsi="Tahoma" w:cs="Tahoma"/>
          <w:b/>
          <w:sz w:val="22"/>
          <w:szCs w:val="22"/>
        </w:rPr>
        <w:t>5</w:t>
      </w:r>
      <w:r w:rsidRPr="006B09AE">
        <w:rPr>
          <w:rFonts w:ascii="Tahoma" w:hAnsi="Tahoma" w:cs="Tahoma"/>
          <w:b/>
          <w:sz w:val="22"/>
          <w:szCs w:val="22"/>
        </w:rPr>
        <w:t xml:space="preserve">, data da entrada em vigor da Lei nº </w:t>
      </w:r>
      <w:r w:rsidR="005F7F0F" w:rsidRPr="006B09AE">
        <w:rPr>
          <w:rFonts w:ascii="Tahoma" w:hAnsi="Tahoma" w:cs="Tahoma"/>
          <w:b/>
          <w:sz w:val="22"/>
          <w:szCs w:val="22"/>
        </w:rPr>
        <w:t>1470</w:t>
      </w:r>
      <w:r w:rsidRPr="006B09AE">
        <w:rPr>
          <w:rFonts w:ascii="Tahoma" w:hAnsi="Tahoma" w:cs="Tahoma"/>
          <w:b/>
          <w:sz w:val="22"/>
          <w:szCs w:val="22"/>
        </w:rPr>
        <w:t xml:space="preserve">, de </w:t>
      </w:r>
      <w:r w:rsidR="005F7F0F" w:rsidRPr="006B09AE">
        <w:rPr>
          <w:rFonts w:ascii="Tahoma" w:hAnsi="Tahoma" w:cs="Tahoma"/>
          <w:b/>
          <w:sz w:val="22"/>
          <w:szCs w:val="22"/>
        </w:rPr>
        <w:t>12</w:t>
      </w:r>
      <w:r w:rsidRPr="006B09AE">
        <w:rPr>
          <w:rFonts w:ascii="Tahoma" w:hAnsi="Tahoma" w:cs="Tahoma"/>
          <w:b/>
          <w:sz w:val="22"/>
          <w:szCs w:val="22"/>
        </w:rPr>
        <w:t xml:space="preserve"> de </w:t>
      </w:r>
      <w:r w:rsidR="005F7F0F" w:rsidRPr="006B09AE">
        <w:rPr>
          <w:rFonts w:ascii="Tahoma" w:hAnsi="Tahoma" w:cs="Tahoma"/>
          <w:b/>
          <w:sz w:val="22"/>
          <w:szCs w:val="22"/>
        </w:rPr>
        <w:t>dezembro</w:t>
      </w:r>
      <w:r w:rsidRPr="006B09AE">
        <w:rPr>
          <w:rFonts w:ascii="Tahoma" w:hAnsi="Tahoma" w:cs="Tahoma"/>
          <w:b/>
          <w:sz w:val="22"/>
          <w:szCs w:val="22"/>
        </w:rPr>
        <w:t xml:space="preserve"> de 199</w:t>
      </w:r>
      <w:r w:rsidR="005F7F0F" w:rsidRPr="006B09AE">
        <w:rPr>
          <w:rFonts w:ascii="Tahoma" w:hAnsi="Tahoma" w:cs="Tahoma"/>
          <w:b/>
          <w:sz w:val="22"/>
          <w:szCs w:val="22"/>
        </w:rPr>
        <w:t>5</w:t>
      </w:r>
      <w:r w:rsidR="005701AB">
        <w:rPr>
          <w:rStyle w:val="Refdenotaderodap"/>
          <w:rFonts w:ascii="Tahoma" w:hAnsi="Tahoma" w:cs="Tahoma"/>
          <w:b/>
          <w:sz w:val="22"/>
          <w:szCs w:val="22"/>
        </w:rPr>
        <w:footnoteReference w:id="1"/>
      </w:r>
      <w:r w:rsidRPr="006B09AE">
        <w:rPr>
          <w:rFonts w:ascii="Tahoma" w:hAnsi="Tahoma" w:cs="Tahoma"/>
          <w:b/>
          <w:sz w:val="22"/>
          <w:szCs w:val="22"/>
        </w:rPr>
        <w:t>, e com área regular lançada</w:t>
      </w:r>
      <w:r w:rsidR="003844AE" w:rsidRPr="006B09AE">
        <w:rPr>
          <w:rFonts w:ascii="Tahoma" w:hAnsi="Tahoma" w:cs="Tahoma"/>
          <w:b/>
          <w:sz w:val="22"/>
          <w:szCs w:val="22"/>
        </w:rPr>
        <w:t xml:space="preserve"> </w:t>
      </w:r>
      <w:r w:rsidRPr="006B09AE">
        <w:rPr>
          <w:rFonts w:ascii="Tahoma" w:hAnsi="Tahoma" w:cs="Tahoma"/>
          <w:b/>
          <w:sz w:val="22"/>
          <w:szCs w:val="22"/>
        </w:rPr>
        <w:t xml:space="preserve">no Cadastro de </w:t>
      </w:r>
      <w:r w:rsidR="003844AE" w:rsidRPr="006B09AE">
        <w:rPr>
          <w:rFonts w:ascii="Tahoma" w:hAnsi="Tahoma" w:cs="Tahoma"/>
          <w:b/>
          <w:sz w:val="22"/>
          <w:szCs w:val="22"/>
        </w:rPr>
        <w:t>Edificações</w:t>
      </w:r>
      <w:r w:rsidRPr="006B09AE">
        <w:rPr>
          <w:rFonts w:ascii="Tahoma" w:hAnsi="Tahoma" w:cs="Tahoma"/>
          <w:b/>
          <w:sz w:val="22"/>
          <w:szCs w:val="22"/>
        </w:rPr>
        <w:t xml:space="preserve"> do Município pelo período mínimo de 0</w:t>
      </w:r>
      <w:r w:rsidR="00C414AB" w:rsidRPr="006B09AE">
        <w:rPr>
          <w:rFonts w:ascii="Tahoma" w:hAnsi="Tahoma" w:cs="Tahoma"/>
          <w:b/>
          <w:sz w:val="22"/>
          <w:szCs w:val="22"/>
        </w:rPr>
        <w:t>5</w:t>
      </w:r>
      <w:r w:rsidRPr="006B09AE">
        <w:rPr>
          <w:rFonts w:ascii="Tahoma" w:hAnsi="Tahoma" w:cs="Tahoma"/>
          <w:b/>
          <w:sz w:val="22"/>
          <w:szCs w:val="22"/>
        </w:rPr>
        <w:t xml:space="preserve"> (</w:t>
      </w:r>
      <w:r w:rsidR="00C414AB" w:rsidRPr="006B09AE">
        <w:rPr>
          <w:rFonts w:ascii="Tahoma" w:hAnsi="Tahoma" w:cs="Tahoma"/>
          <w:b/>
          <w:sz w:val="22"/>
          <w:szCs w:val="22"/>
        </w:rPr>
        <w:t>cinco</w:t>
      </w:r>
      <w:r w:rsidRPr="006B09AE">
        <w:rPr>
          <w:rFonts w:ascii="Tahoma" w:hAnsi="Tahoma" w:cs="Tahoma"/>
          <w:b/>
          <w:sz w:val="22"/>
          <w:szCs w:val="22"/>
        </w:rPr>
        <w:t>) anos, independentemente de sua condição de regularidade na data do protocolo do pedido</w:t>
      </w:r>
      <w:r w:rsidR="003844AE" w:rsidRPr="006B09AE">
        <w:rPr>
          <w:rFonts w:ascii="Tahoma" w:hAnsi="Tahoma" w:cs="Tahoma"/>
          <w:b/>
          <w:sz w:val="22"/>
          <w:szCs w:val="22"/>
        </w:rPr>
        <w:t>.</w:t>
      </w:r>
    </w:p>
    <w:p w:rsidR="00CC63F6" w:rsidRDefault="00CC63F6" w:rsidP="008B0983">
      <w:pPr>
        <w:spacing w:line="360" w:lineRule="auto"/>
        <w:ind w:left="284"/>
        <w:jc w:val="both"/>
        <w:rPr>
          <w:rFonts w:ascii="Tahoma" w:hAnsi="Tahoma" w:cs="Tahoma"/>
          <w:b/>
          <w:sz w:val="22"/>
          <w:szCs w:val="22"/>
        </w:rPr>
      </w:pPr>
    </w:p>
    <w:p w:rsidR="00CC63F6" w:rsidRPr="006B09AE" w:rsidRDefault="00CC63F6" w:rsidP="008B0983">
      <w:pPr>
        <w:spacing w:line="360" w:lineRule="auto"/>
        <w:ind w:left="284"/>
        <w:jc w:val="both"/>
        <w:rPr>
          <w:rFonts w:ascii="Tahoma" w:hAnsi="Tahoma" w:cs="Tahoma"/>
          <w:b/>
          <w:sz w:val="22"/>
          <w:szCs w:val="22"/>
        </w:rPr>
      </w:pPr>
    </w:p>
    <w:p w:rsidR="008B0983" w:rsidRPr="006B09AE" w:rsidRDefault="008B0983" w:rsidP="008B0983">
      <w:pPr>
        <w:spacing w:line="360" w:lineRule="auto"/>
        <w:ind w:left="284"/>
        <w:jc w:val="both"/>
        <w:rPr>
          <w:rFonts w:ascii="Tahoma" w:hAnsi="Tahoma" w:cs="Tahoma"/>
          <w:b/>
          <w:sz w:val="22"/>
          <w:szCs w:val="22"/>
        </w:rPr>
      </w:pPr>
    </w:p>
    <w:p w:rsidR="0026660A" w:rsidRPr="006B09AE" w:rsidRDefault="004B204D" w:rsidP="008B0983">
      <w:pPr>
        <w:spacing w:line="360" w:lineRule="auto"/>
        <w:ind w:left="284"/>
        <w:jc w:val="both"/>
        <w:rPr>
          <w:rFonts w:ascii="Tahoma" w:hAnsi="Tahoma" w:cs="Tahoma"/>
          <w:b/>
          <w:sz w:val="22"/>
          <w:szCs w:val="22"/>
        </w:rPr>
      </w:pPr>
      <w:r w:rsidRPr="006B09AE">
        <w:rPr>
          <w:rFonts w:ascii="Tahoma" w:hAnsi="Tahoma" w:cs="Tahoma"/>
          <w:b/>
          <w:sz w:val="22"/>
          <w:szCs w:val="22"/>
        </w:rPr>
        <w:lastRenderedPageBreak/>
        <w:t>§</w:t>
      </w:r>
      <w:r w:rsidR="0043108A" w:rsidRPr="006B09AE">
        <w:rPr>
          <w:rFonts w:ascii="Tahoma" w:hAnsi="Tahoma" w:cs="Tahoma"/>
          <w:b/>
          <w:sz w:val="22"/>
          <w:szCs w:val="22"/>
        </w:rPr>
        <w:t>1</w:t>
      </w:r>
      <w:r w:rsidR="00671975" w:rsidRPr="006B09AE">
        <w:rPr>
          <w:rFonts w:ascii="Tahoma" w:hAnsi="Tahoma" w:cs="Tahoma"/>
          <w:b/>
          <w:sz w:val="22"/>
          <w:szCs w:val="22"/>
        </w:rPr>
        <w:t>6</w:t>
      </w:r>
      <w:r w:rsidR="0026660A" w:rsidRPr="006B09AE">
        <w:rPr>
          <w:rFonts w:ascii="Tahoma" w:hAnsi="Tahoma" w:cs="Tahoma"/>
          <w:b/>
          <w:sz w:val="22"/>
          <w:szCs w:val="22"/>
        </w:rPr>
        <w:t xml:space="preserve">º </w:t>
      </w:r>
      <w:r w:rsidR="003F203F" w:rsidRPr="006B09AE">
        <w:rPr>
          <w:rFonts w:ascii="Tahoma" w:hAnsi="Tahoma" w:cs="Tahoma"/>
          <w:b/>
          <w:sz w:val="22"/>
          <w:szCs w:val="22"/>
        </w:rPr>
        <w:t>Os demais parâmetros permanecem em vigor, devendo ser aplicados nas áreas de acréscimo das edificações, se for</w:t>
      </w:r>
      <w:r w:rsidR="00C414AB" w:rsidRPr="006B09AE">
        <w:rPr>
          <w:rFonts w:ascii="Tahoma" w:hAnsi="Tahoma" w:cs="Tahoma"/>
          <w:b/>
          <w:sz w:val="22"/>
          <w:szCs w:val="22"/>
        </w:rPr>
        <w:t xml:space="preserve"> </w:t>
      </w:r>
      <w:r w:rsidR="003F203F" w:rsidRPr="006B09AE">
        <w:rPr>
          <w:rFonts w:ascii="Tahoma" w:hAnsi="Tahoma" w:cs="Tahoma"/>
          <w:b/>
          <w:sz w:val="22"/>
          <w:szCs w:val="22"/>
        </w:rPr>
        <w:t>o caso.</w:t>
      </w:r>
    </w:p>
    <w:p w:rsidR="008B0983" w:rsidRPr="00D80DAF" w:rsidRDefault="008B0983" w:rsidP="008B0983">
      <w:pPr>
        <w:spacing w:line="360" w:lineRule="auto"/>
        <w:ind w:left="284"/>
        <w:jc w:val="both"/>
        <w:rPr>
          <w:rFonts w:ascii="Tahoma" w:hAnsi="Tahoma" w:cs="Tahoma"/>
          <w:sz w:val="22"/>
          <w:szCs w:val="22"/>
        </w:rPr>
      </w:pPr>
    </w:p>
    <w:p w:rsidR="00D80DAF" w:rsidRPr="00D80DAF" w:rsidRDefault="00D80DAF" w:rsidP="00AC7F30">
      <w:pPr>
        <w:spacing w:line="360" w:lineRule="auto"/>
        <w:ind w:left="284"/>
        <w:jc w:val="both"/>
        <w:rPr>
          <w:rFonts w:ascii="Tahoma" w:hAnsi="Tahoma" w:cs="Tahoma"/>
          <w:sz w:val="22"/>
          <w:szCs w:val="22"/>
        </w:rPr>
      </w:pPr>
    </w:p>
    <w:p w:rsidR="008B0983" w:rsidRPr="00D80DAF" w:rsidRDefault="008B0983" w:rsidP="00671975">
      <w:pPr>
        <w:spacing w:line="360" w:lineRule="auto"/>
        <w:jc w:val="both"/>
        <w:rPr>
          <w:rFonts w:ascii="Tahoma" w:hAnsi="Tahoma" w:cs="Tahoma"/>
          <w:sz w:val="22"/>
          <w:szCs w:val="22"/>
        </w:rPr>
      </w:pPr>
    </w:p>
    <w:p w:rsidR="00C414AB" w:rsidRPr="00D80DAF" w:rsidRDefault="001F1752" w:rsidP="008B0983">
      <w:pPr>
        <w:spacing w:line="360" w:lineRule="auto"/>
        <w:jc w:val="right"/>
        <w:rPr>
          <w:rFonts w:ascii="Tahoma" w:hAnsi="Tahoma" w:cs="Tahoma"/>
          <w:sz w:val="22"/>
          <w:szCs w:val="22"/>
        </w:rPr>
      </w:pPr>
      <w:r w:rsidRPr="00D80DAF">
        <w:rPr>
          <w:rFonts w:ascii="Tahoma" w:hAnsi="Tahoma" w:cs="Tahoma"/>
          <w:sz w:val="22"/>
          <w:szCs w:val="22"/>
        </w:rPr>
        <w:t xml:space="preserve">Sala das Sessões, </w:t>
      </w:r>
      <w:r w:rsidR="00C414AB" w:rsidRPr="00D80DAF">
        <w:rPr>
          <w:rFonts w:ascii="Tahoma" w:hAnsi="Tahoma" w:cs="Tahoma"/>
          <w:sz w:val="22"/>
          <w:szCs w:val="22"/>
        </w:rPr>
        <w:t>25</w:t>
      </w:r>
      <w:r w:rsidRPr="00D80DAF">
        <w:rPr>
          <w:rFonts w:ascii="Tahoma" w:hAnsi="Tahoma" w:cs="Tahoma"/>
          <w:sz w:val="22"/>
          <w:szCs w:val="22"/>
        </w:rPr>
        <w:t xml:space="preserve"> de </w:t>
      </w:r>
      <w:r w:rsidR="00391487" w:rsidRPr="00D80DAF">
        <w:rPr>
          <w:rFonts w:ascii="Tahoma" w:hAnsi="Tahoma" w:cs="Tahoma"/>
          <w:sz w:val="22"/>
          <w:szCs w:val="22"/>
        </w:rPr>
        <w:t>outubr</w:t>
      </w:r>
      <w:r w:rsidR="00C94948" w:rsidRPr="00D80DAF">
        <w:rPr>
          <w:rFonts w:ascii="Tahoma" w:hAnsi="Tahoma" w:cs="Tahoma"/>
          <w:sz w:val="22"/>
          <w:szCs w:val="22"/>
        </w:rPr>
        <w:t>o</w:t>
      </w:r>
      <w:r w:rsidRPr="00D80DAF">
        <w:rPr>
          <w:rFonts w:ascii="Tahoma" w:hAnsi="Tahoma" w:cs="Tahoma"/>
          <w:sz w:val="22"/>
          <w:szCs w:val="22"/>
        </w:rPr>
        <w:t xml:space="preserve"> de 202</w:t>
      </w:r>
      <w:r w:rsidR="00C94948" w:rsidRPr="00D80DAF">
        <w:rPr>
          <w:rFonts w:ascii="Tahoma" w:hAnsi="Tahoma" w:cs="Tahoma"/>
          <w:sz w:val="22"/>
          <w:szCs w:val="22"/>
        </w:rPr>
        <w:t>3</w:t>
      </w:r>
      <w:r w:rsidRPr="00D80DAF">
        <w:rPr>
          <w:rFonts w:ascii="Tahoma" w:hAnsi="Tahoma" w:cs="Tahoma"/>
          <w:sz w:val="22"/>
          <w:szCs w:val="22"/>
        </w:rPr>
        <w:t>.</w:t>
      </w:r>
    </w:p>
    <w:p w:rsidR="00AC7F30" w:rsidRPr="00D80DAF" w:rsidRDefault="00AC7F30" w:rsidP="008B0983">
      <w:pPr>
        <w:spacing w:line="360" w:lineRule="auto"/>
        <w:jc w:val="right"/>
        <w:rPr>
          <w:rFonts w:ascii="Tahoma" w:hAnsi="Tahoma" w:cs="Tahoma"/>
          <w:sz w:val="22"/>
          <w:szCs w:val="22"/>
        </w:rPr>
      </w:pPr>
    </w:p>
    <w:p w:rsidR="00AC7F30" w:rsidRPr="00D80DAF" w:rsidRDefault="00AC7F30" w:rsidP="008B0983">
      <w:pPr>
        <w:spacing w:line="360" w:lineRule="auto"/>
        <w:jc w:val="right"/>
        <w:rPr>
          <w:rFonts w:ascii="Tahoma" w:hAnsi="Tahoma" w:cs="Tahoma"/>
          <w:sz w:val="22"/>
          <w:szCs w:val="22"/>
        </w:rPr>
      </w:pPr>
    </w:p>
    <w:p w:rsidR="00C414AB" w:rsidRPr="00D80DAF" w:rsidRDefault="00C414AB" w:rsidP="008B0983">
      <w:pPr>
        <w:spacing w:line="360" w:lineRule="auto"/>
        <w:jc w:val="right"/>
        <w:rPr>
          <w:rFonts w:ascii="Tahoma" w:hAnsi="Tahoma" w:cs="Tahoma"/>
          <w:sz w:val="22"/>
          <w:szCs w:val="22"/>
        </w:rPr>
      </w:pPr>
    </w:p>
    <w:p w:rsidR="00E76D67" w:rsidRPr="00D80DAF" w:rsidRDefault="00612CE1" w:rsidP="00AC7F30">
      <w:pPr>
        <w:jc w:val="center"/>
        <w:rPr>
          <w:rFonts w:ascii="Tahoma" w:hAnsi="Tahoma" w:cs="Tahoma"/>
          <w:sz w:val="22"/>
          <w:szCs w:val="22"/>
        </w:rPr>
      </w:pPr>
      <w:r w:rsidRPr="00D80DAF">
        <w:rPr>
          <w:rFonts w:ascii="Tahoma" w:hAnsi="Tahoma" w:cs="Tahoma"/>
          <w:sz w:val="22"/>
          <w:szCs w:val="22"/>
        </w:rPr>
        <w:t>__________________________________________</w:t>
      </w:r>
    </w:p>
    <w:p w:rsidR="00E76D67" w:rsidRPr="00D80DAF" w:rsidRDefault="001F1752" w:rsidP="00D80DAF">
      <w:pPr>
        <w:spacing w:line="360" w:lineRule="auto"/>
        <w:jc w:val="center"/>
        <w:rPr>
          <w:rFonts w:ascii="Tahoma" w:hAnsi="Tahoma" w:cs="Tahoma"/>
          <w:b/>
          <w:sz w:val="22"/>
          <w:szCs w:val="22"/>
        </w:rPr>
      </w:pPr>
      <w:r w:rsidRPr="00D80DAF">
        <w:rPr>
          <w:rFonts w:ascii="Tahoma" w:hAnsi="Tahoma" w:cs="Tahoma"/>
          <w:b/>
          <w:sz w:val="22"/>
          <w:szCs w:val="22"/>
        </w:rPr>
        <w:t>Daniel Marques</w:t>
      </w:r>
    </w:p>
    <w:p w:rsidR="00AC7F30" w:rsidRDefault="001F1752" w:rsidP="00D80DAF">
      <w:pPr>
        <w:spacing w:line="360" w:lineRule="auto"/>
        <w:jc w:val="center"/>
        <w:rPr>
          <w:rFonts w:ascii="Tahoma" w:hAnsi="Tahoma" w:cs="Tahoma"/>
          <w:b/>
          <w:sz w:val="22"/>
          <w:szCs w:val="22"/>
        </w:rPr>
      </w:pPr>
      <w:r w:rsidRPr="00D80DAF">
        <w:rPr>
          <w:rFonts w:ascii="Tahoma" w:hAnsi="Tahoma" w:cs="Tahoma"/>
          <w:b/>
          <w:sz w:val="22"/>
          <w:szCs w:val="22"/>
        </w:rPr>
        <w:t>Vereador</w:t>
      </w: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5701AB" w:rsidRDefault="005701AB" w:rsidP="00AC7F30">
      <w:pPr>
        <w:jc w:val="center"/>
        <w:rPr>
          <w:rFonts w:ascii="Tahoma" w:hAnsi="Tahoma" w:cs="Tahoma"/>
          <w:b/>
          <w:sz w:val="22"/>
          <w:szCs w:val="22"/>
        </w:rPr>
      </w:pPr>
    </w:p>
    <w:p w:rsidR="005701AB" w:rsidRDefault="005701AB" w:rsidP="00AC7F30">
      <w:pPr>
        <w:jc w:val="center"/>
        <w:rPr>
          <w:rFonts w:ascii="Tahoma" w:hAnsi="Tahoma" w:cs="Tahoma"/>
          <w:b/>
          <w:sz w:val="22"/>
          <w:szCs w:val="22"/>
        </w:rPr>
      </w:pPr>
    </w:p>
    <w:p w:rsidR="005701AB" w:rsidRDefault="005701AB" w:rsidP="00AC7F30">
      <w:pPr>
        <w:jc w:val="center"/>
        <w:rPr>
          <w:rFonts w:ascii="Tahoma" w:hAnsi="Tahoma" w:cs="Tahoma"/>
          <w:b/>
          <w:sz w:val="22"/>
          <w:szCs w:val="22"/>
        </w:rPr>
      </w:pPr>
    </w:p>
    <w:p w:rsidR="005701AB" w:rsidRDefault="005701AB" w:rsidP="00AC7F30">
      <w:pPr>
        <w:jc w:val="center"/>
        <w:rPr>
          <w:rFonts w:ascii="Tahoma" w:hAnsi="Tahoma" w:cs="Tahoma"/>
          <w:b/>
          <w:sz w:val="22"/>
          <w:szCs w:val="22"/>
        </w:rPr>
      </w:pPr>
    </w:p>
    <w:p w:rsidR="005701AB" w:rsidRDefault="005701AB" w:rsidP="00AC7F30">
      <w:pPr>
        <w:jc w:val="center"/>
        <w:rPr>
          <w:rFonts w:ascii="Tahoma" w:hAnsi="Tahoma" w:cs="Tahoma"/>
          <w:b/>
          <w:sz w:val="22"/>
          <w:szCs w:val="22"/>
        </w:rPr>
      </w:pPr>
    </w:p>
    <w:p w:rsidR="005701AB" w:rsidRDefault="005701AB"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D80DAF" w:rsidRDefault="00D80DAF" w:rsidP="00AC7F30">
      <w:pPr>
        <w:jc w:val="center"/>
        <w:rPr>
          <w:rFonts w:ascii="Tahoma" w:hAnsi="Tahoma" w:cs="Tahoma"/>
          <w:b/>
          <w:sz w:val="22"/>
          <w:szCs w:val="22"/>
        </w:rPr>
      </w:pPr>
    </w:p>
    <w:p w:rsidR="00CC63F6" w:rsidRDefault="00CC63F6" w:rsidP="00AC7F30">
      <w:pPr>
        <w:jc w:val="center"/>
        <w:rPr>
          <w:rFonts w:ascii="Tahoma" w:hAnsi="Tahoma" w:cs="Tahoma"/>
          <w:b/>
          <w:sz w:val="22"/>
          <w:szCs w:val="22"/>
        </w:rPr>
      </w:pPr>
      <w:bookmarkStart w:id="0" w:name="_GoBack"/>
      <w:bookmarkEnd w:id="0"/>
    </w:p>
    <w:p w:rsidR="00D80DAF" w:rsidRPr="00D80DAF" w:rsidRDefault="00D80DAF" w:rsidP="00AC7F30">
      <w:pPr>
        <w:jc w:val="center"/>
        <w:rPr>
          <w:rFonts w:ascii="Tahoma" w:hAnsi="Tahoma" w:cs="Tahoma"/>
          <w:b/>
          <w:sz w:val="22"/>
          <w:szCs w:val="22"/>
        </w:rPr>
      </w:pPr>
    </w:p>
    <w:p w:rsidR="00AC7F30" w:rsidRPr="00D80DAF" w:rsidRDefault="00AC7F30" w:rsidP="00AC7F30">
      <w:pPr>
        <w:jc w:val="center"/>
        <w:rPr>
          <w:rFonts w:ascii="Tahoma" w:hAnsi="Tahoma" w:cs="Tahoma"/>
          <w:b/>
          <w:sz w:val="22"/>
          <w:szCs w:val="22"/>
        </w:rPr>
      </w:pPr>
    </w:p>
    <w:p w:rsidR="005701AB" w:rsidRDefault="005701AB" w:rsidP="00D80DAF">
      <w:pPr>
        <w:spacing w:line="360" w:lineRule="auto"/>
        <w:rPr>
          <w:rFonts w:ascii="Tahoma" w:eastAsia="Tahoma" w:hAnsi="Tahoma" w:cs="Tahoma"/>
          <w:b/>
          <w:sz w:val="22"/>
          <w:szCs w:val="22"/>
        </w:rPr>
      </w:pPr>
    </w:p>
    <w:p w:rsidR="005701AB" w:rsidRDefault="005701AB" w:rsidP="00D80DAF">
      <w:pPr>
        <w:spacing w:line="360" w:lineRule="auto"/>
        <w:rPr>
          <w:rFonts w:ascii="Tahoma" w:eastAsia="Tahoma" w:hAnsi="Tahoma" w:cs="Tahoma"/>
          <w:b/>
          <w:sz w:val="22"/>
          <w:szCs w:val="22"/>
        </w:rPr>
      </w:pPr>
    </w:p>
    <w:p w:rsidR="00AC7F30" w:rsidRDefault="001F1752" w:rsidP="00D80DAF">
      <w:pPr>
        <w:spacing w:line="360" w:lineRule="auto"/>
        <w:rPr>
          <w:rFonts w:ascii="Tahoma" w:eastAsia="Tahoma" w:hAnsi="Tahoma" w:cs="Tahoma"/>
          <w:b/>
          <w:sz w:val="22"/>
          <w:szCs w:val="22"/>
        </w:rPr>
      </w:pPr>
      <w:r w:rsidRPr="00D80DAF">
        <w:rPr>
          <w:rFonts w:ascii="Tahoma" w:eastAsia="Tahoma" w:hAnsi="Tahoma" w:cs="Tahoma"/>
          <w:b/>
          <w:sz w:val="22"/>
          <w:szCs w:val="22"/>
        </w:rPr>
        <w:t>JUSTIFICATIVA:</w:t>
      </w:r>
    </w:p>
    <w:p w:rsidR="00D80DAF" w:rsidRPr="00D80DAF" w:rsidRDefault="00D80DAF" w:rsidP="00D80DAF">
      <w:pPr>
        <w:spacing w:line="360" w:lineRule="auto"/>
        <w:rPr>
          <w:rFonts w:ascii="Tahoma" w:hAnsi="Tahoma" w:cs="Tahoma"/>
          <w:b/>
          <w:sz w:val="22"/>
          <w:szCs w:val="22"/>
        </w:rPr>
      </w:pPr>
    </w:p>
    <w:p w:rsidR="00AC7F30" w:rsidRDefault="00B21665"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r w:rsidRPr="00D80DAF">
        <w:rPr>
          <w:rFonts w:ascii="Tahoma" w:eastAsia="Tahoma" w:hAnsi="Tahoma" w:cs="Tahoma"/>
          <w:sz w:val="22"/>
          <w:szCs w:val="22"/>
        </w:rPr>
        <w:t>O presente artigo visa estimular a produção habitacional para a população de mais baixa renda e ordenar o pleno desenvolvimento das funções sociais da propriedade e o uso socialmente justo, equilibrado e diversificado do território municipal, de forma a assegurar o acesso à moradia digna, além de contribuir para a recuperação econômica e social de diferentes espaços e regiões da cidade que seguem ociosos e/ou subutilizados, impactando negativamente na vitalidade do seu entorno imediato.</w:t>
      </w:r>
    </w:p>
    <w:p w:rsidR="00D80DAF" w:rsidRPr="00D80DAF" w:rsidRDefault="00D80DAF"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p>
    <w:p w:rsidR="00AC7F30" w:rsidRDefault="00BF4DAC"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r w:rsidRPr="00D80DAF">
        <w:rPr>
          <w:rFonts w:ascii="Tahoma" w:eastAsia="Tahoma" w:hAnsi="Tahoma" w:cs="Tahoma"/>
          <w:sz w:val="22"/>
          <w:szCs w:val="22"/>
        </w:rPr>
        <w:t xml:space="preserve">No que tange aos objetivos estratégicos do Plano Diretor, a modificação deste artigo traz relevante contribuição no processo de recuperação de espaços inseridos em áreas de urbanização consolidada, onde a infraestrutura </w:t>
      </w:r>
      <w:r w:rsidR="00FC32F7" w:rsidRPr="00D80DAF">
        <w:rPr>
          <w:rFonts w:ascii="Tahoma" w:eastAsia="Tahoma" w:hAnsi="Tahoma" w:cs="Tahoma"/>
          <w:sz w:val="22"/>
          <w:szCs w:val="22"/>
        </w:rPr>
        <w:t xml:space="preserve">já </w:t>
      </w:r>
      <w:r w:rsidRPr="00D80DAF">
        <w:rPr>
          <w:rFonts w:ascii="Tahoma" w:eastAsia="Tahoma" w:hAnsi="Tahoma" w:cs="Tahoma"/>
          <w:sz w:val="22"/>
          <w:szCs w:val="22"/>
        </w:rPr>
        <w:t>instalada permite o acesso aos recursos urbanos por meio da produção de moradia digna. Ao promover moradias e prever a possibilidade de uso misto na mesma edificação, o artigo visa possibilitar a geração de renda para manutenção da permanência das famílias no local, provendo meios de arcarem com os custos das taxas comuns de um condomínio, ao mesmo tempo que recupera e aproveita estruturas ociosas, minimizando o impacto ambiental da construção de uma nova edificação, fazendo conter</w:t>
      </w:r>
      <w:r w:rsidR="00E468DC" w:rsidRPr="00D80DAF">
        <w:rPr>
          <w:rFonts w:ascii="Tahoma" w:eastAsia="Tahoma" w:hAnsi="Tahoma" w:cs="Tahoma"/>
          <w:sz w:val="22"/>
          <w:szCs w:val="22"/>
        </w:rPr>
        <w:t>, também,</w:t>
      </w:r>
      <w:r w:rsidRPr="00D80DAF">
        <w:rPr>
          <w:rFonts w:ascii="Tahoma" w:eastAsia="Tahoma" w:hAnsi="Tahoma" w:cs="Tahoma"/>
          <w:sz w:val="22"/>
          <w:szCs w:val="22"/>
        </w:rPr>
        <w:t xml:space="preserve"> a pressão sobre áreas verdes proveniente de ocupações irregulares</w:t>
      </w:r>
      <w:r w:rsidR="00F3625D" w:rsidRPr="00D80DAF">
        <w:rPr>
          <w:rFonts w:ascii="Tahoma" w:eastAsia="Tahoma" w:hAnsi="Tahoma" w:cs="Tahoma"/>
          <w:sz w:val="22"/>
          <w:szCs w:val="22"/>
        </w:rPr>
        <w:t xml:space="preserve"> e precárias originadas do déficit habitacional.</w:t>
      </w:r>
    </w:p>
    <w:p w:rsidR="00D80DAF" w:rsidRPr="00D80DAF" w:rsidRDefault="00D80DAF"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p>
    <w:p w:rsidR="00D80DAF" w:rsidRDefault="003376D5"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r w:rsidRPr="00D80DAF">
        <w:rPr>
          <w:rFonts w:ascii="Tahoma" w:eastAsia="Tahoma" w:hAnsi="Tahoma" w:cs="Tahoma"/>
          <w:sz w:val="22"/>
          <w:szCs w:val="22"/>
        </w:rPr>
        <w:t>Ainda, os estudos que se debruçaram sobre as experiências de outros municípios que implementaram estratégias de fomento à produção habitacional por meio de requalificação de edificações existentes, verificaram a reativação da vitalidade econômica e social do entorno daquelas, uma vez que a presença de novos moradores e usuários do espaço público, independentemente da faixa de renda, gera demanda</w:t>
      </w:r>
      <w:r w:rsidR="00FC32F7" w:rsidRPr="00D80DAF">
        <w:rPr>
          <w:rFonts w:ascii="Tahoma" w:eastAsia="Tahoma" w:hAnsi="Tahoma" w:cs="Tahoma"/>
          <w:sz w:val="22"/>
          <w:szCs w:val="22"/>
        </w:rPr>
        <w:t>s</w:t>
      </w:r>
      <w:r w:rsidRPr="00D80DAF">
        <w:rPr>
          <w:rFonts w:ascii="Tahoma" w:eastAsia="Tahoma" w:hAnsi="Tahoma" w:cs="Tahoma"/>
          <w:sz w:val="22"/>
          <w:szCs w:val="22"/>
        </w:rPr>
        <w:t xml:space="preserve"> por comércio e serviço</w:t>
      </w:r>
      <w:r w:rsidR="00FC32F7" w:rsidRPr="00D80DAF">
        <w:rPr>
          <w:rFonts w:ascii="Tahoma" w:eastAsia="Tahoma" w:hAnsi="Tahoma" w:cs="Tahoma"/>
          <w:sz w:val="22"/>
          <w:szCs w:val="22"/>
        </w:rPr>
        <w:t>s</w:t>
      </w:r>
      <w:r w:rsidRPr="00D80DAF">
        <w:rPr>
          <w:rFonts w:ascii="Tahoma" w:eastAsia="Tahoma" w:hAnsi="Tahoma" w:cs="Tahoma"/>
          <w:sz w:val="22"/>
          <w:szCs w:val="22"/>
        </w:rPr>
        <w:t>. Ou seja, ao estimularmos a habitação</w:t>
      </w:r>
      <w:r w:rsidR="00FC32F7" w:rsidRPr="00D80DAF">
        <w:rPr>
          <w:rFonts w:ascii="Tahoma" w:eastAsia="Tahoma" w:hAnsi="Tahoma" w:cs="Tahoma"/>
          <w:sz w:val="22"/>
          <w:szCs w:val="22"/>
        </w:rPr>
        <w:t>, principalmente</w:t>
      </w:r>
      <w:r w:rsidRPr="00D80DAF">
        <w:rPr>
          <w:rFonts w:ascii="Tahoma" w:eastAsia="Tahoma" w:hAnsi="Tahoma" w:cs="Tahoma"/>
          <w:sz w:val="22"/>
          <w:szCs w:val="22"/>
        </w:rPr>
        <w:t xml:space="preserve"> em áreas de urbanização consolidada, porém com espaços ociosos, estimula-se concomitantemente o surgimento ou a reativação de outros usos nestes territórios.</w:t>
      </w:r>
    </w:p>
    <w:p w:rsidR="00CC63F6" w:rsidRDefault="00CC63F6"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p>
    <w:p w:rsidR="00D80DAF" w:rsidRDefault="002C7DBE"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r w:rsidRPr="00D80DAF">
        <w:rPr>
          <w:rFonts w:ascii="Tahoma" w:eastAsia="Tahoma" w:hAnsi="Tahoma" w:cs="Tahoma"/>
          <w:sz w:val="22"/>
          <w:szCs w:val="22"/>
        </w:rPr>
        <w:t>Cabe re</w:t>
      </w:r>
      <w:r w:rsidR="00E45040" w:rsidRPr="00D80DAF">
        <w:rPr>
          <w:rFonts w:ascii="Tahoma" w:eastAsia="Tahoma" w:hAnsi="Tahoma" w:cs="Tahoma"/>
          <w:sz w:val="22"/>
          <w:szCs w:val="22"/>
        </w:rPr>
        <w:t>ssaltar também</w:t>
      </w:r>
      <w:r w:rsidRPr="00D80DAF">
        <w:rPr>
          <w:rFonts w:ascii="Tahoma" w:eastAsia="Tahoma" w:hAnsi="Tahoma" w:cs="Tahoma"/>
          <w:sz w:val="22"/>
          <w:szCs w:val="22"/>
        </w:rPr>
        <w:t xml:space="preserve"> que</w:t>
      </w:r>
      <w:r w:rsidR="00E45040" w:rsidRPr="00D80DAF">
        <w:rPr>
          <w:rFonts w:ascii="Tahoma" w:eastAsia="Tahoma" w:hAnsi="Tahoma" w:cs="Tahoma"/>
          <w:sz w:val="22"/>
          <w:szCs w:val="22"/>
        </w:rPr>
        <w:t>,</w:t>
      </w:r>
      <w:r w:rsidRPr="00D80DAF">
        <w:rPr>
          <w:rFonts w:ascii="Tahoma" w:eastAsia="Tahoma" w:hAnsi="Tahoma" w:cs="Tahoma"/>
          <w:sz w:val="22"/>
          <w:szCs w:val="22"/>
        </w:rPr>
        <w:t xml:space="preserve"> o estímulo</w:t>
      </w:r>
      <w:r w:rsidR="00E45040" w:rsidRPr="00D80DAF">
        <w:rPr>
          <w:rFonts w:ascii="Tahoma" w:eastAsia="Tahoma" w:hAnsi="Tahoma" w:cs="Tahoma"/>
          <w:sz w:val="22"/>
          <w:szCs w:val="22"/>
        </w:rPr>
        <w:t xml:space="preserve"> à produção de moradias por meio da requalificação de imóveis existentes (concluídos ou não), possibilita o surgimento de microcentralidades e possibilita a diminuição da necessidade de deslocamentos da população, fato que contribui </w:t>
      </w:r>
      <w:r w:rsidR="00C22A90" w:rsidRPr="00D80DAF">
        <w:rPr>
          <w:rFonts w:ascii="Tahoma" w:eastAsia="Tahoma" w:hAnsi="Tahoma" w:cs="Tahoma"/>
          <w:sz w:val="22"/>
          <w:szCs w:val="22"/>
        </w:rPr>
        <w:t>para a</w:t>
      </w:r>
      <w:r w:rsidR="00E45040" w:rsidRPr="00D80DAF">
        <w:rPr>
          <w:rFonts w:ascii="Tahoma" w:eastAsia="Tahoma" w:hAnsi="Tahoma" w:cs="Tahoma"/>
          <w:sz w:val="22"/>
          <w:szCs w:val="22"/>
        </w:rPr>
        <w:t xml:space="preserve"> </w:t>
      </w:r>
      <w:r w:rsidR="00C22A90" w:rsidRPr="00D80DAF">
        <w:rPr>
          <w:rFonts w:ascii="Tahoma" w:eastAsia="Tahoma" w:hAnsi="Tahoma" w:cs="Tahoma"/>
          <w:sz w:val="22"/>
          <w:szCs w:val="22"/>
        </w:rPr>
        <w:t>melhora da mobilidade urbana e</w:t>
      </w:r>
      <w:r w:rsidR="00E45040" w:rsidRPr="00D80DAF">
        <w:rPr>
          <w:rFonts w:ascii="Tahoma" w:eastAsia="Tahoma" w:hAnsi="Tahoma" w:cs="Tahoma"/>
          <w:sz w:val="22"/>
          <w:szCs w:val="22"/>
        </w:rPr>
        <w:t xml:space="preserve"> </w:t>
      </w:r>
      <w:r w:rsidR="00E45040" w:rsidRPr="00D80DAF">
        <w:rPr>
          <w:rFonts w:ascii="Tahoma" w:eastAsia="Tahoma" w:hAnsi="Tahoma" w:cs="Tahoma"/>
          <w:sz w:val="22"/>
          <w:szCs w:val="22"/>
        </w:rPr>
        <w:lastRenderedPageBreak/>
        <w:t>qualidade de vida</w:t>
      </w:r>
      <w:r w:rsidR="00C22A90" w:rsidRPr="00D80DAF">
        <w:rPr>
          <w:rFonts w:ascii="Tahoma" w:eastAsia="Tahoma" w:hAnsi="Tahoma" w:cs="Tahoma"/>
          <w:sz w:val="22"/>
          <w:szCs w:val="22"/>
        </w:rPr>
        <w:t xml:space="preserve">, bem como contribui para </w:t>
      </w:r>
      <w:r w:rsidR="00FC32F7" w:rsidRPr="00D80DAF">
        <w:rPr>
          <w:rFonts w:ascii="Tahoma" w:eastAsia="Tahoma" w:hAnsi="Tahoma" w:cs="Tahoma"/>
          <w:sz w:val="22"/>
          <w:szCs w:val="22"/>
        </w:rPr>
        <w:t xml:space="preserve">reduzir a </w:t>
      </w:r>
      <w:r w:rsidR="00C22A90" w:rsidRPr="00D80DAF">
        <w:rPr>
          <w:rFonts w:ascii="Tahoma" w:eastAsia="Tahoma" w:hAnsi="Tahoma" w:cs="Tahoma"/>
          <w:sz w:val="22"/>
          <w:szCs w:val="22"/>
        </w:rPr>
        <w:t>emissão de poluentes e GEE pelo trânsito de veículos automotores que utilizam combustíveis fósseis.</w:t>
      </w:r>
    </w:p>
    <w:p w:rsidR="00D80DAF" w:rsidRDefault="00E45040"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Tahoma" w:hAnsi="Tahoma" w:cs="Tahoma"/>
          <w:sz w:val="22"/>
          <w:szCs w:val="22"/>
        </w:rPr>
      </w:pPr>
      <w:r w:rsidRPr="00D80DAF">
        <w:rPr>
          <w:rFonts w:ascii="Tahoma" w:eastAsia="Tahoma" w:hAnsi="Tahoma" w:cs="Tahoma"/>
          <w:sz w:val="22"/>
          <w:szCs w:val="22"/>
        </w:rPr>
        <w:t xml:space="preserve"> </w:t>
      </w:r>
    </w:p>
    <w:p w:rsidR="00E76D67" w:rsidRPr="00D80DAF" w:rsidRDefault="001F1752" w:rsidP="00D80DAF">
      <w:pPr>
        <w:pBdr>
          <w:top w:val="none" w:sz="0" w:space="0" w:color="000000"/>
          <w:left w:val="none" w:sz="0" w:space="0" w:color="000000"/>
          <w:bottom w:val="none" w:sz="0" w:space="11" w:color="000000"/>
          <w:right w:val="none" w:sz="0" w:space="0" w:color="000000"/>
        </w:pBdr>
        <w:shd w:val="clear" w:color="auto" w:fill="FFFFFF"/>
        <w:spacing w:line="360" w:lineRule="auto"/>
        <w:ind w:right="-220"/>
        <w:jc w:val="both"/>
        <w:rPr>
          <w:rFonts w:ascii="Tahoma" w:eastAsia="Arial" w:hAnsi="Tahoma" w:cs="Tahoma"/>
          <w:sz w:val="22"/>
          <w:szCs w:val="22"/>
        </w:rPr>
      </w:pPr>
      <w:r w:rsidRPr="00D80DAF">
        <w:rPr>
          <w:rFonts w:ascii="Tahoma" w:eastAsia="Tahoma" w:hAnsi="Tahoma" w:cs="Tahoma"/>
          <w:color w:val="0C0C0C"/>
          <w:sz w:val="22"/>
          <w:szCs w:val="22"/>
        </w:rPr>
        <w:t xml:space="preserve">Dessa forma, essa emenda </w:t>
      </w:r>
      <w:r w:rsidR="00C22A90" w:rsidRPr="00D80DAF">
        <w:rPr>
          <w:rFonts w:ascii="Tahoma" w:eastAsia="Tahoma" w:hAnsi="Tahoma" w:cs="Tahoma"/>
          <w:color w:val="0C0C0C"/>
          <w:sz w:val="22"/>
          <w:szCs w:val="22"/>
        </w:rPr>
        <w:t>se faz necessária</w:t>
      </w:r>
      <w:r w:rsidRPr="00D80DAF">
        <w:rPr>
          <w:rFonts w:ascii="Tahoma" w:eastAsia="Tahoma" w:hAnsi="Tahoma" w:cs="Tahoma"/>
          <w:color w:val="0C0C0C"/>
          <w:sz w:val="22"/>
          <w:szCs w:val="22"/>
        </w:rPr>
        <w:t xml:space="preserve"> para </w:t>
      </w:r>
      <w:r w:rsidR="00C22A90" w:rsidRPr="00D80DAF">
        <w:rPr>
          <w:rFonts w:ascii="Tahoma" w:eastAsia="Tahoma" w:hAnsi="Tahoma" w:cs="Tahoma"/>
          <w:color w:val="0C0C0C"/>
          <w:sz w:val="22"/>
          <w:szCs w:val="22"/>
        </w:rPr>
        <w:t xml:space="preserve">1) </w:t>
      </w:r>
      <w:r w:rsidRPr="00D80DAF">
        <w:rPr>
          <w:rFonts w:ascii="Tahoma" w:eastAsia="Tahoma" w:hAnsi="Tahoma" w:cs="Tahoma"/>
          <w:color w:val="0C0C0C"/>
          <w:sz w:val="22"/>
          <w:szCs w:val="22"/>
        </w:rPr>
        <w:t xml:space="preserve">resguardar </w:t>
      </w:r>
      <w:r w:rsidR="00C22A90" w:rsidRPr="00D80DAF">
        <w:rPr>
          <w:rFonts w:ascii="Tahoma" w:eastAsia="Tahoma" w:hAnsi="Tahoma" w:cs="Tahoma"/>
          <w:color w:val="0C0C0C"/>
          <w:sz w:val="22"/>
          <w:szCs w:val="22"/>
        </w:rPr>
        <w:t>o direito à cidade por parte da parcela da população mais vulnerável</w:t>
      </w:r>
      <w:r w:rsidR="00531A8B" w:rsidRPr="00D80DAF">
        <w:rPr>
          <w:rFonts w:ascii="Tahoma" w:eastAsia="Tahoma" w:hAnsi="Tahoma" w:cs="Tahoma"/>
          <w:color w:val="0C0C0C"/>
          <w:sz w:val="22"/>
          <w:szCs w:val="22"/>
        </w:rPr>
        <w:t xml:space="preserve"> do nosso município; 2) promover a proteção do meio ambiente e dos recursos naturais; 3) estimular o desenvolvimento socioeconômico em todo território municipal;</w:t>
      </w:r>
      <w:r w:rsidR="00C22A90" w:rsidRPr="00D80DAF">
        <w:rPr>
          <w:rFonts w:ascii="Tahoma" w:eastAsia="Tahoma" w:hAnsi="Tahoma" w:cs="Tahoma"/>
          <w:color w:val="0C0C0C"/>
          <w:sz w:val="22"/>
          <w:szCs w:val="22"/>
        </w:rPr>
        <w:t xml:space="preserve"> e </w:t>
      </w:r>
      <w:r w:rsidR="00531A8B" w:rsidRPr="00D80DAF">
        <w:rPr>
          <w:rFonts w:ascii="Tahoma" w:eastAsia="Tahoma" w:hAnsi="Tahoma" w:cs="Tahoma"/>
          <w:color w:val="0C0C0C"/>
          <w:sz w:val="22"/>
          <w:szCs w:val="22"/>
        </w:rPr>
        <w:t xml:space="preserve">4) fomentar </w:t>
      </w:r>
      <w:r w:rsidR="00C22A90" w:rsidRPr="00D80DAF">
        <w:rPr>
          <w:rFonts w:ascii="Tahoma" w:eastAsia="Tahoma" w:hAnsi="Tahoma" w:cs="Tahoma"/>
          <w:color w:val="0C0C0C"/>
          <w:sz w:val="22"/>
          <w:szCs w:val="22"/>
        </w:rPr>
        <w:t xml:space="preserve">o uso </w:t>
      </w:r>
      <w:proofErr w:type="gramStart"/>
      <w:r w:rsidR="00C22A90" w:rsidRPr="00D80DAF">
        <w:rPr>
          <w:rFonts w:ascii="Tahoma" w:eastAsia="Tahoma" w:hAnsi="Tahoma" w:cs="Tahoma"/>
          <w:color w:val="0C0C0C"/>
          <w:sz w:val="22"/>
          <w:szCs w:val="22"/>
        </w:rPr>
        <w:t>eficiente</w:t>
      </w:r>
      <w:proofErr w:type="gramEnd"/>
      <w:r w:rsidR="00C22A90" w:rsidRPr="00D80DAF">
        <w:rPr>
          <w:rFonts w:ascii="Tahoma" w:eastAsia="Tahoma" w:hAnsi="Tahoma" w:cs="Tahoma"/>
          <w:color w:val="0C0C0C"/>
          <w:sz w:val="22"/>
          <w:szCs w:val="22"/>
        </w:rPr>
        <w:t xml:space="preserve"> do solo urbano</w:t>
      </w:r>
      <w:r w:rsidR="00531A8B" w:rsidRPr="00D80DAF">
        <w:rPr>
          <w:rFonts w:ascii="Tahoma" w:eastAsia="Tahoma" w:hAnsi="Tahoma" w:cs="Tahoma"/>
          <w:color w:val="0C0C0C"/>
          <w:sz w:val="22"/>
          <w:szCs w:val="22"/>
        </w:rPr>
        <w:t>.</w:t>
      </w:r>
      <w:r w:rsidRPr="00D80DAF">
        <w:rPr>
          <w:rFonts w:ascii="Tahoma" w:eastAsia="Tahoma" w:hAnsi="Tahoma" w:cs="Tahoma"/>
          <w:color w:val="0C0C0C"/>
          <w:sz w:val="22"/>
          <w:szCs w:val="22"/>
        </w:rPr>
        <w:t xml:space="preserve"> </w:t>
      </w:r>
      <w:r w:rsidR="00531A8B" w:rsidRPr="00D80DAF">
        <w:rPr>
          <w:rFonts w:ascii="Tahoma" w:eastAsia="Tahoma" w:hAnsi="Tahoma" w:cs="Tahoma"/>
          <w:color w:val="0C0C0C"/>
          <w:sz w:val="22"/>
          <w:szCs w:val="22"/>
        </w:rPr>
        <w:t>A</w:t>
      </w:r>
      <w:r w:rsidRPr="00D80DAF">
        <w:rPr>
          <w:rFonts w:ascii="Tahoma" w:eastAsia="Tahoma" w:hAnsi="Tahoma" w:cs="Tahoma"/>
          <w:color w:val="0C0C0C"/>
          <w:sz w:val="22"/>
          <w:szCs w:val="22"/>
        </w:rPr>
        <w:t>ssim</w:t>
      </w:r>
      <w:r w:rsidR="00C22A90" w:rsidRPr="00D80DAF">
        <w:rPr>
          <w:rFonts w:ascii="Tahoma" w:eastAsia="Tahoma" w:hAnsi="Tahoma" w:cs="Tahoma"/>
          <w:color w:val="0C0C0C"/>
          <w:sz w:val="22"/>
          <w:szCs w:val="22"/>
        </w:rPr>
        <w:t>,</w:t>
      </w:r>
      <w:r w:rsidRPr="00D80DAF">
        <w:rPr>
          <w:rFonts w:ascii="Tahoma" w:eastAsia="Tahoma" w:hAnsi="Tahoma" w:cs="Tahoma"/>
          <w:sz w:val="22"/>
          <w:szCs w:val="22"/>
        </w:rPr>
        <w:t xml:space="preserve"> conto com o apoio dos Nobres Pares para aprovação da presente emenda.</w:t>
      </w:r>
    </w:p>
    <w:p w:rsidR="00E76D67" w:rsidRPr="00D80DAF" w:rsidRDefault="00E76D67" w:rsidP="00D80DAF">
      <w:pPr>
        <w:spacing w:line="360" w:lineRule="auto"/>
        <w:ind w:firstLine="709"/>
        <w:jc w:val="both"/>
        <w:rPr>
          <w:rFonts w:ascii="Tahoma" w:eastAsia="Tahoma" w:hAnsi="Tahoma" w:cs="Tahoma"/>
          <w:sz w:val="22"/>
          <w:szCs w:val="22"/>
        </w:rPr>
      </w:pPr>
    </w:p>
    <w:p w:rsidR="00E76D67" w:rsidRPr="00D80DAF" w:rsidRDefault="00E76D67">
      <w:pPr>
        <w:jc w:val="both"/>
        <w:rPr>
          <w:rFonts w:ascii="Tahoma" w:eastAsia="Tahoma" w:hAnsi="Tahoma" w:cs="Tahoma"/>
          <w:sz w:val="22"/>
          <w:szCs w:val="22"/>
        </w:rPr>
      </w:pPr>
    </w:p>
    <w:sectPr w:rsidR="00E76D67" w:rsidRPr="00D80DAF" w:rsidSect="00D80DAF">
      <w:headerReference w:type="default" r:id="rId8"/>
      <w:footerReference w:type="default" r:id="rId9"/>
      <w:pgSz w:w="11905" w:h="16837"/>
      <w:pgMar w:top="1842" w:right="706" w:bottom="543" w:left="1005" w:header="720"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8E8" w:rsidRDefault="00D448E8" w:rsidP="00E76D67">
      <w:r>
        <w:separator/>
      </w:r>
    </w:p>
  </w:endnote>
  <w:endnote w:type="continuationSeparator" w:id="0">
    <w:p w:rsidR="00D448E8" w:rsidRDefault="00D448E8" w:rsidP="00E76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0DAF" w:rsidRDefault="00D80DAF" w:rsidP="00AC7F30">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rsidR="00D80DAF" w:rsidRDefault="00D80DAF" w:rsidP="00AC7F30">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p>
  <w:p w:rsidR="00AC7F30" w:rsidRPr="00A63146" w:rsidRDefault="00AC7F30" w:rsidP="00AC7F30">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 xml:space="preserve">Av. Amaral Peixoto, 625 / Gabinete 30 – Centro – Niterói – RJ – </w:t>
    </w:r>
    <w:proofErr w:type="gramStart"/>
    <w:r w:rsidRPr="00A63146">
      <w:rPr>
        <w:rFonts w:ascii="Tahoma" w:eastAsia="Tahoma" w:hAnsi="Tahoma" w:cs="Tahoma"/>
        <w:b/>
        <w:i/>
        <w:color w:val="000000"/>
        <w:sz w:val="16"/>
        <w:szCs w:val="16"/>
      </w:rPr>
      <w:t>CEP.:</w:t>
    </w:r>
    <w:proofErr w:type="gramEnd"/>
    <w:r w:rsidRPr="00A63146">
      <w:rPr>
        <w:rFonts w:ascii="Tahoma" w:eastAsia="Tahoma" w:hAnsi="Tahoma" w:cs="Tahoma"/>
        <w:b/>
        <w:i/>
        <w:color w:val="000000"/>
        <w:sz w:val="16"/>
        <w:szCs w:val="16"/>
      </w:rPr>
      <w:t xml:space="preserve"> 24.023-900          </w:t>
    </w:r>
    <w:r w:rsidRPr="00A63146">
      <w:rPr>
        <w:rFonts w:ascii="Tahoma" w:eastAsia="Tahoma" w:hAnsi="Tahoma" w:cs="Tahoma"/>
        <w:b/>
        <w:color w:val="000000"/>
        <w:sz w:val="16"/>
        <w:szCs w:val="16"/>
      </w:rPr>
      <w:t>TF</w:t>
    </w:r>
  </w:p>
  <w:p w:rsidR="00AC7F30" w:rsidRPr="00A63146" w:rsidRDefault="00AC7F30" w:rsidP="00AC7F30">
    <w:pPr>
      <w:pBdr>
        <w:top w:val="nil"/>
        <w:left w:val="nil"/>
        <w:bottom w:val="nil"/>
        <w:right w:val="nil"/>
        <w:between w:val="nil"/>
      </w:pBdr>
      <w:tabs>
        <w:tab w:val="center" w:pos="4252"/>
        <w:tab w:val="right" w:pos="8504"/>
      </w:tabs>
      <w:jc w:val="center"/>
      <w:rPr>
        <w:rFonts w:ascii="Tahoma" w:hAnsi="Tahoma" w:cs="Tahoma"/>
        <w:b/>
        <w:i/>
        <w:color w:val="000000"/>
        <w:sz w:val="16"/>
        <w:szCs w:val="16"/>
      </w:rPr>
    </w:pPr>
    <w:r w:rsidRPr="00A63146">
      <w:rPr>
        <w:rFonts w:ascii="Tahoma" w:eastAsia="Tahoma" w:hAnsi="Tahoma" w:cs="Tahoma"/>
        <w:b/>
        <w:i/>
        <w:color w:val="000000"/>
        <w:sz w:val="16"/>
        <w:szCs w:val="16"/>
      </w:rPr>
      <w:t>Telefone</w:t>
    </w:r>
    <w:r>
      <w:rPr>
        <w:rFonts w:ascii="Tahoma" w:hAnsi="Tahoma" w:cs="Tahoma"/>
        <w:b/>
        <w:i/>
        <w:color w:val="000000"/>
        <w:sz w:val="16"/>
        <w:szCs w:val="16"/>
      </w:rPr>
      <w:t xml:space="preserve"> </w:t>
    </w:r>
    <w:r w:rsidRPr="00A63146">
      <w:rPr>
        <w:rFonts w:ascii="Tahoma" w:hAnsi="Tahoma" w:cs="Tahoma"/>
        <w:b/>
        <w:i/>
        <w:color w:val="000000"/>
        <w:sz w:val="16"/>
        <w:szCs w:val="16"/>
      </w:rPr>
      <w:t>2620.1321</w:t>
    </w:r>
    <w:r>
      <w:rPr>
        <w:rFonts w:ascii="Tahoma" w:hAnsi="Tahoma" w:cs="Tahoma"/>
        <w:b/>
        <w:i/>
        <w:color w:val="000000"/>
        <w:sz w:val="16"/>
        <w:szCs w:val="16"/>
      </w:rPr>
      <w:t xml:space="preserve">/ </w:t>
    </w:r>
    <w:proofErr w:type="spellStart"/>
    <w:r>
      <w:rPr>
        <w:rFonts w:ascii="Tahoma" w:hAnsi="Tahoma" w:cs="Tahoma"/>
        <w:b/>
        <w:i/>
        <w:color w:val="000000"/>
        <w:sz w:val="16"/>
        <w:szCs w:val="16"/>
      </w:rPr>
      <w:t>WhatsApp</w:t>
    </w:r>
    <w:proofErr w:type="spellEnd"/>
    <w:r>
      <w:rPr>
        <w:rFonts w:ascii="Tahoma" w:hAnsi="Tahoma" w:cs="Tahoma"/>
        <w:b/>
        <w:i/>
        <w:color w:val="000000"/>
        <w:sz w:val="16"/>
        <w:szCs w:val="16"/>
      </w:rPr>
      <w:t xml:space="preserve"> 9992.</w:t>
    </w:r>
    <w:r w:rsidRPr="00A63146">
      <w:rPr>
        <w:rFonts w:ascii="Tahoma" w:hAnsi="Tahoma" w:cs="Tahoma"/>
        <w:b/>
        <w:i/>
        <w:color w:val="000000"/>
        <w:sz w:val="16"/>
        <w:szCs w:val="16"/>
      </w:rPr>
      <w:t>25333</w:t>
    </w:r>
  </w:p>
  <w:p w:rsidR="00AC7F30" w:rsidRPr="00A63146" w:rsidRDefault="00AC7F30" w:rsidP="00AC7F30">
    <w:pPr>
      <w:pBdr>
        <w:top w:val="nil"/>
        <w:left w:val="nil"/>
        <w:bottom w:val="nil"/>
        <w:right w:val="nil"/>
        <w:between w:val="nil"/>
      </w:pBdr>
      <w:tabs>
        <w:tab w:val="center" w:pos="4252"/>
        <w:tab w:val="right" w:pos="8504"/>
      </w:tabs>
      <w:jc w:val="center"/>
      <w:rPr>
        <w:rFonts w:ascii="Tahoma" w:eastAsia="Tahoma" w:hAnsi="Tahoma" w:cs="Tahoma"/>
        <w:b/>
        <w:i/>
        <w:color w:val="000000"/>
        <w:sz w:val="16"/>
        <w:szCs w:val="16"/>
      </w:rPr>
    </w:pPr>
    <w:r w:rsidRPr="00A63146">
      <w:rPr>
        <w:rFonts w:ascii="Tahoma" w:eastAsia="Tahoma" w:hAnsi="Tahoma" w:cs="Tahoma"/>
        <w:b/>
        <w:i/>
        <w:color w:val="000000"/>
        <w:sz w:val="16"/>
        <w:szCs w:val="16"/>
      </w:rPr>
      <w:t>E-mail: vereadordanielmarques@gmail.com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8E8" w:rsidRDefault="00D448E8" w:rsidP="00E76D67">
      <w:r>
        <w:separator/>
      </w:r>
    </w:p>
  </w:footnote>
  <w:footnote w:type="continuationSeparator" w:id="0">
    <w:p w:rsidR="00D448E8" w:rsidRDefault="00D448E8" w:rsidP="00E76D67">
      <w:r>
        <w:continuationSeparator/>
      </w:r>
    </w:p>
  </w:footnote>
  <w:footnote w:id="1">
    <w:p w:rsidR="005701AB" w:rsidRPr="005701AB" w:rsidRDefault="005701AB">
      <w:pPr>
        <w:pStyle w:val="Textodenotaderodap"/>
      </w:pPr>
      <w:r>
        <w:rPr>
          <w:rStyle w:val="Refdenotaderodap"/>
        </w:rPr>
        <w:footnoteRef/>
      </w:r>
      <w:r>
        <w:t xml:space="preserve"> </w:t>
      </w:r>
      <w:r w:rsidRPr="005701AB">
        <w:rPr>
          <w:rFonts w:ascii="Tahoma" w:hAnsi="Tahoma" w:cs="Tahoma"/>
          <w:sz w:val="22"/>
          <w:szCs w:val="22"/>
        </w:rPr>
        <w:t>https://leismunicipais.com.br/plano-de-zoneamento-uso-e-ocupacao-do-solo-niteroi-rj</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D67" w:rsidRDefault="00E76D67">
    <w:pPr>
      <w:pBdr>
        <w:top w:val="nil"/>
        <w:left w:val="nil"/>
        <w:bottom w:val="nil"/>
        <w:right w:val="nil"/>
        <w:between w:val="nil"/>
      </w:pBdr>
      <w:spacing w:line="276" w:lineRule="auto"/>
      <w:rPr>
        <w:rFonts w:ascii="Tahoma" w:eastAsia="Tahoma" w:hAnsi="Tahoma" w:cs="Tahoma"/>
        <w:sz w:val="22"/>
        <w:szCs w:val="22"/>
      </w:rPr>
    </w:pPr>
  </w:p>
  <w:tbl>
    <w:tblPr>
      <w:tblStyle w:val="a7"/>
      <w:tblW w:w="9648" w:type="dxa"/>
      <w:tblInd w:w="108" w:type="dxa"/>
      <w:tblLayout w:type="fixed"/>
      <w:tblLook w:val="0000" w:firstRow="0" w:lastRow="0" w:firstColumn="0" w:lastColumn="0" w:noHBand="0" w:noVBand="0"/>
    </w:tblPr>
    <w:tblGrid>
      <w:gridCol w:w="1728"/>
      <w:gridCol w:w="7920"/>
    </w:tblGrid>
    <w:tr w:rsidR="00E76D67">
      <w:trPr>
        <w:cantSplit/>
        <w:trHeight w:val="1950"/>
        <w:tblHeader/>
      </w:trPr>
      <w:tc>
        <w:tcPr>
          <w:tcW w:w="1728" w:type="dxa"/>
        </w:tcPr>
        <w:p w:rsidR="00E76D67" w:rsidRDefault="001F1752">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E76D67" w:rsidRDefault="00E76D67">
          <w:pPr>
            <w:pBdr>
              <w:top w:val="nil"/>
              <w:left w:val="nil"/>
              <w:bottom w:val="nil"/>
              <w:right w:val="nil"/>
              <w:between w:val="nil"/>
            </w:pBdr>
            <w:tabs>
              <w:tab w:val="center" w:pos="4252"/>
              <w:tab w:val="right" w:pos="8504"/>
            </w:tabs>
            <w:rPr>
              <w:rFonts w:ascii="Arial" w:eastAsia="Arial" w:hAnsi="Arial" w:cs="Arial"/>
              <w:color w:val="000000"/>
            </w:rPr>
          </w:pPr>
        </w:p>
        <w:p w:rsidR="00E76D67" w:rsidRDefault="00E76D67">
          <w:pPr>
            <w:pBdr>
              <w:top w:val="nil"/>
              <w:left w:val="nil"/>
              <w:bottom w:val="nil"/>
              <w:right w:val="nil"/>
              <w:between w:val="nil"/>
            </w:pBdr>
            <w:tabs>
              <w:tab w:val="center" w:pos="4252"/>
              <w:tab w:val="right" w:pos="8504"/>
            </w:tabs>
            <w:rPr>
              <w:rFonts w:ascii="Arial" w:eastAsia="Arial" w:hAnsi="Arial" w:cs="Arial"/>
              <w:color w:val="000000"/>
            </w:rPr>
          </w:pPr>
        </w:p>
        <w:p w:rsidR="00E76D67" w:rsidRDefault="001F1752">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E76D67" w:rsidRDefault="00E76D67">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E76D67" w:rsidRDefault="001F1752">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E76D67" w:rsidRDefault="00E76D67">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E76D67" w:rsidRDefault="00E76D67">
    <w:pPr>
      <w:pBdr>
        <w:top w:val="nil"/>
        <w:left w:val="nil"/>
        <w:bottom w:val="nil"/>
        <w:right w:val="nil"/>
        <w:between w:val="nil"/>
      </w:pBdr>
      <w:tabs>
        <w:tab w:val="center" w:pos="4252"/>
        <w:tab w:val="right" w:pos="8504"/>
      </w:tabs>
      <w:rPr>
        <w:rFonts w:eastAsia="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D67"/>
    <w:rsid w:val="00051D4B"/>
    <w:rsid w:val="00053AA8"/>
    <w:rsid w:val="000A02CF"/>
    <w:rsid w:val="000A12DB"/>
    <w:rsid w:val="000B40DF"/>
    <w:rsid w:val="001A31CB"/>
    <w:rsid w:val="001A6CB3"/>
    <w:rsid w:val="001F1752"/>
    <w:rsid w:val="0021151A"/>
    <w:rsid w:val="00253E2D"/>
    <w:rsid w:val="0026660A"/>
    <w:rsid w:val="002C7DBE"/>
    <w:rsid w:val="0033298A"/>
    <w:rsid w:val="003376D5"/>
    <w:rsid w:val="003844AE"/>
    <w:rsid w:val="00391487"/>
    <w:rsid w:val="003F203F"/>
    <w:rsid w:val="0043108A"/>
    <w:rsid w:val="004B204D"/>
    <w:rsid w:val="004E1A59"/>
    <w:rsid w:val="004F7DFB"/>
    <w:rsid w:val="00531A8B"/>
    <w:rsid w:val="00547B38"/>
    <w:rsid w:val="005701AB"/>
    <w:rsid w:val="005F655B"/>
    <w:rsid w:val="005F7F0F"/>
    <w:rsid w:val="00602095"/>
    <w:rsid w:val="00612CE1"/>
    <w:rsid w:val="00647093"/>
    <w:rsid w:val="00671975"/>
    <w:rsid w:val="00673405"/>
    <w:rsid w:val="006A32EA"/>
    <w:rsid w:val="006B09AE"/>
    <w:rsid w:val="006E65EC"/>
    <w:rsid w:val="00740DFA"/>
    <w:rsid w:val="007731A1"/>
    <w:rsid w:val="00774DAF"/>
    <w:rsid w:val="00784F03"/>
    <w:rsid w:val="00813E71"/>
    <w:rsid w:val="00815770"/>
    <w:rsid w:val="00855BE0"/>
    <w:rsid w:val="008678D6"/>
    <w:rsid w:val="0089108D"/>
    <w:rsid w:val="008A28CB"/>
    <w:rsid w:val="008B0983"/>
    <w:rsid w:val="008C3B92"/>
    <w:rsid w:val="009113BE"/>
    <w:rsid w:val="009D2B3C"/>
    <w:rsid w:val="00A4790C"/>
    <w:rsid w:val="00AC7F30"/>
    <w:rsid w:val="00B0682B"/>
    <w:rsid w:val="00B21665"/>
    <w:rsid w:val="00B31F42"/>
    <w:rsid w:val="00B41437"/>
    <w:rsid w:val="00BA4F50"/>
    <w:rsid w:val="00BF4DAC"/>
    <w:rsid w:val="00C22A90"/>
    <w:rsid w:val="00C414AB"/>
    <w:rsid w:val="00C76F5E"/>
    <w:rsid w:val="00C94948"/>
    <w:rsid w:val="00C97A16"/>
    <w:rsid w:val="00CC63F6"/>
    <w:rsid w:val="00CE1AB6"/>
    <w:rsid w:val="00D011BA"/>
    <w:rsid w:val="00D21B92"/>
    <w:rsid w:val="00D448E8"/>
    <w:rsid w:val="00D5599B"/>
    <w:rsid w:val="00D63C74"/>
    <w:rsid w:val="00D80DAF"/>
    <w:rsid w:val="00E45040"/>
    <w:rsid w:val="00E468DC"/>
    <w:rsid w:val="00E76D67"/>
    <w:rsid w:val="00E8240E"/>
    <w:rsid w:val="00E90690"/>
    <w:rsid w:val="00EF6B9A"/>
    <w:rsid w:val="00F3625D"/>
    <w:rsid w:val="00F6773C"/>
    <w:rsid w:val="00FC32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8D1FB4-4D6D-4D95-B815-90964AC6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7"/>
    <w:next w:val="Normal7"/>
    <w:rsid w:val="00E76D67"/>
    <w:pPr>
      <w:keepNext/>
      <w:keepLines/>
      <w:spacing w:before="360" w:after="80"/>
      <w:outlineLvl w:val="1"/>
    </w:pPr>
    <w:rPr>
      <w:b/>
      <w:sz w:val="36"/>
      <w:szCs w:val="36"/>
    </w:rPr>
  </w:style>
  <w:style w:type="paragraph" w:styleId="Ttulo3">
    <w:name w:val="heading 3"/>
    <w:basedOn w:val="Normal7"/>
    <w:next w:val="Normal7"/>
    <w:rsid w:val="00E76D67"/>
    <w:pPr>
      <w:keepNext/>
      <w:keepLines/>
      <w:spacing w:before="280" w:after="80"/>
      <w:outlineLvl w:val="2"/>
    </w:pPr>
    <w:rPr>
      <w:b/>
      <w:sz w:val="28"/>
      <w:szCs w:val="28"/>
    </w:rPr>
  </w:style>
  <w:style w:type="paragraph" w:styleId="Ttulo4">
    <w:name w:val="heading 4"/>
    <w:basedOn w:val="Normal7"/>
    <w:next w:val="Normal7"/>
    <w:rsid w:val="00E76D67"/>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7"/>
    <w:next w:val="Normal7"/>
    <w:rsid w:val="00E76D6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E76D67"/>
  </w:style>
  <w:style w:type="table" w:customStyle="1" w:styleId="TableNormal">
    <w:name w:val="Table Normal"/>
    <w:rsid w:val="00E76D67"/>
    <w:tblPr>
      <w:tblCellMar>
        <w:top w:w="0" w:type="dxa"/>
        <w:left w:w="0" w:type="dxa"/>
        <w:bottom w:w="0" w:type="dxa"/>
        <w:right w:w="0" w:type="dxa"/>
      </w:tblCellMar>
    </w:tblPr>
  </w:style>
  <w:style w:type="paragraph" w:styleId="Ttulo">
    <w:name w:val="Title"/>
    <w:basedOn w:val="Normal7"/>
    <w:next w:val="Normal7"/>
    <w:rsid w:val="00E76D67"/>
    <w:pPr>
      <w:keepNext/>
      <w:keepLines/>
      <w:spacing w:before="480" w:after="120"/>
    </w:pPr>
    <w:rPr>
      <w:b/>
      <w:sz w:val="72"/>
      <w:szCs w:val="72"/>
    </w:rPr>
  </w:style>
  <w:style w:type="paragraph" w:customStyle="1" w:styleId="Normal2">
    <w:name w:val="Normal2"/>
    <w:rsid w:val="00E76D67"/>
  </w:style>
  <w:style w:type="table" w:customStyle="1" w:styleId="TableNormal0">
    <w:name w:val="Table Normal"/>
    <w:rsid w:val="00E76D67"/>
    <w:tblPr>
      <w:tblCellMar>
        <w:top w:w="0" w:type="dxa"/>
        <w:left w:w="0" w:type="dxa"/>
        <w:bottom w:w="0" w:type="dxa"/>
        <w:right w:w="0" w:type="dxa"/>
      </w:tblCellMar>
    </w:tblPr>
  </w:style>
  <w:style w:type="paragraph" w:customStyle="1" w:styleId="Normal3">
    <w:name w:val="Normal3"/>
    <w:rsid w:val="00E76D67"/>
  </w:style>
  <w:style w:type="table" w:customStyle="1" w:styleId="TableNormal1">
    <w:name w:val="Table Normal"/>
    <w:rsid w:val="00E76D67"/>
    <w:tblPr>
      <w:tblCellMar>
        <w:top w:w="0" w:type="dxa"/>
        <w:left w:w="0" w:type="dxa"/>
        <w:bottom w:w="0" w:type="dxa"/>
        <w:right w:w="0" w:type="dxa"/>
      </w:tblCellMar>
    </w:tblPr>
  </w:style>
  <w:style w:type="paragraph" w:customStyle="1" w:styleId="Normal4">
    <w:name w:val="Normal4"/>
    <w:rsid w:val="00E76D67"/>
  </w:style>
  <w:style w:type="table" w:customStyle="1" w:styleId="TableNormal2">
    <w:name w:val="Table Normal"/>
    <w:rsid w:val="00E76D67"/>
    <w:tblPr>
      <w:tblCellMar>
        <w:top w:w="0" w:type="dxa"/>
        <w:left w:w="0" w:type="dxa"/>
        <w:bottom w:w="0" w:type="dxa"/>
        <w:right w:w="0" w:type="dxa"/>
      </w:tblCellMar>
    </w:tblPr>
  </w:style>
  <w:style w:type="paragraph" w:customStyle="1" w:styleId="Normal5">
    <w:name w:val="Normal5"/>
    <w:rsid w:val="00E76D67"/>
  </w:style>
  <w:style w:type="table" w:customStyle="1" w:styleId="TableNormal3">
    <w:name w:val="Table Normal"/>
    <w:rsid w:val="00E76D67"/>
    <w:tblPr>
      <w:tblCellMar>
        <w:top w:w="0" w:type="dxa"/>
        <w:left w:w="0" w:type="dxa"/>
        <w:bottom w:w="0" w:type="dxa"/>
        <w:right w:w="0" w:type="dxa"/>
      </w:tblCellMar>
    </w:tblPr>
  </w:style>
  <w:style w:type="paragraph" w:customStyle="1" w:styleId="Normal6">
    <w:name w:val="Normal6"/>
    <w:rsid w:val="00E76D67"/>
  </w:style>
  <w:style w:type="table" w:customStyle="1" w:styleId="TableNormal4">
    <w:name w:val="Table Normal"/>
    <w:rsid w:val="00E76D67"/>
    <w:tblPr>
      <w:tblCellMar>
        <w:top w:w="0" w:type="dxa"/>
        <w:left w:w="0" w:type="dxa"/>
        <w:bottom w:w="0" w:type="dxa"/>
        <w:right w:w="0" w:type="dxa"/>
      </w:tblCellMar>
    </w:tblPr>
  </w:style>
  <w:style w:type="paragraph" w:customStyle="1" w:styleId="Normal7">
    <w:name w:val="Normal7"/>
    <w:rsid w:val="00E76D67"/>
  </w:style>
  <w:style w:type="table" w:customStyle="1" w:styleId="TableNormal5">
    <w:name w:val="Table Normal"/>
    <w:rsid w:val="00E76D67"/>
    <w:tblPr>
      <w:tblCellMar>
        <w:top w:w="0" w:type="dxa"/>
        <w:left w:w="0" w:type="dxa"/>
        <w:bottom w:w="0" w:type="dxa"/>
        <w:right w:w="0" w:type="dxa"/>
      </w:tblCellMar>
    </w:tbl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0">
    <w:name w:val="Normal1"/>
    <w:basedOn w:val="Normal"/>
    <w:rsid w:val="00427981"/>
    <w:rPr>
      <w:b/>
      <w:i/>
      <w:sz w:val="32"/>
      <w:szCs w:val="20"/>
    </w:rPr>
  </w:style>
  <w:style w:type="paragraph" w:customStyle="1" w:styleId="Legenda1">
    <w:name w:val="Legenda1"/>
    <w:basedOn w:val="Normal10"/>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a1">
    <w:name w:val="Data1"/>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E76D67"/>
    <w:pPr>
      <w:keepNext/>
      <w:keepLines/>
      <w:spacing w:before="360" w:after="80"/>
    </w:pPr>
    <w:rPr>
      <w:rFonts w:ascii="Georgia" w:eastAsia="Georgia" w:hAnsi="Georgia" w:cs="Georgia"/>
      <w:i/>
      <w:color w:val="666666"/>
      <w:sz w:val="48"/>
      <w:szCs w:val="48"/>
    </w:rPr>
  </w:style>
  <w:style w:type="table" w:customStyle="1" w:styleId="a">
    <w:basedOn w:val="TableNormal5"/>
    <w:rsid w:val="00E76D67"/>
    <w:tblPr>
      <w:tblStyleRowBandSize w:val="1"/>
      <w:tblStyleColBandSize w:val="1"/>
      <w:tblCellMar>
        <w:top w:w="0" w:type="dxa"/>
        <w:left w:w="115" w:type="dxa"/>
        <w:bottom w:w="0" w:type="dxa"/>
        <w:right w:w="115" w:type="dxa"/>
      </w:tblCellMar>
    </w:tblPr>
  </w:style>
  <w:style w:type="table" w:customStyle="1" w:styleId="a0">
    <w:basedOn w:val="TableNormal5"/>
    <w:rsid w:val="00E76D67"/>
    <w:tblPr>
      <w:tblStyleRowBandSize w:val="1"/>
      <w:tblStyleColBandSize w:val="1"/>
      <w:tblCellMar>
        <w:top w:w="0" w:type="dxa"/>
        <w:left w:w="115" w:type="dxa"/>
        <w:bottom w:w="0" w:type="dxa"/>
        <w:right w:w="115" w:type="dxa"/>
      </w:tblCellMar>
    </w:tblPr>
  </w:style>
  <w:style w:type="table" w:customStyle="1" w:styleId="a1">
    <w:basedOn w:val="TableNormal5"/>
    <w:rsid w:val="00E76D67"/>
    <w:tblPr>
      <w:tblStyleRowBandSize w:val="1"/>
      <w:tblStyleColBandSize w:val="1"/>
      <w:tblCellMar>
        <w:top w:w="0" w:type="dxa"/>
        <w:left w:w="115" w:type="dxa"/>
        <w:bottom w:w="0" w:type="dxa"/>
        <w:right w:w="115" w:type="dxa"/>
      </w:tblCellMar>
    </w:tblPr>
  </w:style>
  <w:style w:type="table" w:customStyle="1" w:styleId="a2">
    <w:basedOn w:val="TableNormal5"/>
    <w:rsid w:val="00E76D67"/>
    <w:tblPr>
      <w:tblStyleRowBandSize w:val="1"/>
      <w:tblStyleColBandSize w:val="1"/>
      <w:tblCellMar>
        <w:top w:w="100" w:type="dxa"/>
        <w:left w:w="100" w:type="dxa"/>
        <w:bottom w:w="100" w:type="dxa"/>
        <w:right w:w="100" w:type="dxa"/>
      </w:tblCellMar>
    </w:tblPr>
  </w:style>
  <w:style w:type="table" w:customStyle="1" w:styleId="a3">
    <w:basedOn w:val="TableNormal5"/>
    <w:rsid w:val="00E76D67"/>
    <w:tblPr>
      <w:tblStyleRowBandSize w:val="1"/>
      <w:tblStyleColBandSize w:val="1"/>
      <w:tblCellMar>
        <w:top w:w="100" w:type="dxa"/>
        <w:left w:w="100" w:type="dxa"/>
        <w:bottom w:w="100" w:type="dxa"/>
        <w:right w:w="100" w:type="dxa"/>
      </w:tblCellMar>
    </w:tblPr>
  </w:style>
  <w:style w:type="table" w:customStyle="1" w:styleId="a4">
    <w:basedOn w:val="TableNormal5"/>
    <w:rsid w:val="00E76D67"/>
    <w:tblPr>
      <w:tblStyleRowBandSize w:val="1"/>
      <w:tblStyleColBandSize w:val="1"/>
      <w:tblCellMar>
        <w:top w:w="0" w:type="dxa"/>
        <w:left w:w="115" w:type="dxa"/>
        <w:bottom w:w="0" w:type="dxa"/>
        <w:right w:w="115" w:type="dxa"/>
      </w:tblCellMar>
    </w:tblPr>
  </w:style>
  <w:style w:type="table" w:customStyle="1" w:styleId="a5">
    <w:basedOn w:val="TableNormal5"/>
    <w:rsid w:val="00E76D67"/>
    <w:tblPr>
      <w:tblStyleRowBandSize w:val="1"/>
      <w:tblStyleColBandSize w:val="1"/>
      <w:tblCellMar>
        <w:top w:w="0" w:type="dxa"/>
        <w:left w:w="115" w:type="dxa"/>
        <w:bottom w:w="0" w:type="dxa"/>
        <w:right w:w="115" w:type="dxa"/>
      </w:tblCellMar>
    </w:tblPr>
  </w:style>
  <w:style w:type="table" w:customStyle="1" w:styleId="a6">
    <w:basedOn w:val="TableNormal5"/>
    <w:rsid w:val="00E76D67"/>
    <w:tblPr>
      <w:tblStyleRowBandSize w:val="1"/>
      <w:tblStyleColBandSize w:val="1"/>
      <w:tblCellMar>
        <w:top w:w="0" w:type="dxa"/>
        <w:left w:w="115" w:type="dxa"/>
        <w:bottom w:w="0" w:type="dxa"/>
        <w:right w:w="115" w:type="dxa"/>
      </w:tblCellMar>
    </w:tblPr>
  </w:style>
  <w:style w:type="table" w:customStyle="1" w:styleId="a7">
    <w:basedOn w:val="TableNormal5"/>
    <w:rsid w:val="00E76D67"/>
    <w:tblPr>
      <w:tblStyleRowBandSize w:val="1"/>
      <w:tblStyleColBandSize w:val="1"/>
      <w:tblCellMar>
        <w:top w:w="0" w:type="dxa"/>
        <w:left w:w="115" w:type="dxa"/>
        <w:bottom w:w="0" w:type="dxa"/>
        <w:right w:w="115" w:type="dxa"/>
      </w:tblCellMar>
    </w:tblPr>
  </w:style>
  <w:style w:type="paragraph" w:styleId="Textodenotaderodap">
    <w:name w:val="footnote text"/>
    <w:basedOn w:val="Normal"/>
    <w:link w:val="TextodenotaderodapChar"/>
    <w:uiPriority w:val="99"/>
    <w:semiHidden/>
    <w:unhideWhenUsed/>
    <w:rsid w:val="005701AB"/>
    <w:rPr>
      <w:sz w:val="20"/>
      <w:szCs w:val="20"/>
    </w:rPr>
  </w:style>
  <w:style w:type="character" w:customStyle="1" w:styleId="TextodenotaderodapChar">
    <w:name w:val="Texto de nota de rodapé Char"/>
    <w:basedOn w:val="Fontepargpadro"/>
    <w:link w:val="Textodenotaderodap"/>
    <w:uiPriority w:val="99"/>
    <w:semiHidden/>
    <w:rsid w:val="005701AB"/>
    <w:rPr>
      <w:rFonts w:eastAsia="Lucida Sans Unicode"/>
      <w:kern w:val="1"/>
      <w:sz w:val="20"/>
      <w:szCs w:val="20"/>
      <w:lang w:eastAsia="ar-SA"/>
    </w:rPr>
  </w:style>
  <w:style w:type="character" w:styleId="Refdenotaderodap">
    <w:name w:val="footnote reference"/>
    <w:basedOn w:val="Fontepargpadro"/>
    <w:uiPriority w:val="99"/>
    <w:semiHidden/>
    <w:unhideWhenUsed/>
    <w:rsid w:val="005701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207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WJmbQXiWsFhuXf2idEe/ECv03A==">AMUW2mWJMIy4wzMAnRv1F2WZbw6uN2/NM4zYMDRIlq47DBBERvk5qdO6zFHgR8/uSH0S54rG+t0K70kIBRmOkKHrkUdmch4AyJ3eDHuElpc7u6vXitfc3xc=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139FB0-A865-49DF-8D4A-5C3496045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1478</Words>
  <Characters>7982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Bruno Lessa</dc:creator>
  <cp:lastModifiedBy>Ver Daniel Marques</cp:lastModifiedBy>
  <cp:revision>2</cp:revision>
  <cp:lastPrinted>2022-03-09T17:01:00Z</cp:lastPrinted>
  <dcterms:created xsi:type="dcterms:W3CDTF">2024-02-01T15:17:00Z</dcterms:created>
  <dcterms:modified xsi:type="dcterms:W3CDTF">2024-02-01T15:17:00Z</dcterms:modified>
</cp:coreProperties>
</file>