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1750A" w:rsidRDefault="00F27E60">
      <w:pPr>
        <w:keepNext/>
        <w:pBdr>
          <w:top w:val="nil"/>
          <w:left w:val="nil"/>
          <w:bottom w:val="nil"/>
          <w:right w:val="nil"/>
          <w:between w:val="nil"/>
        </w:pBdr>
        <w:tabs>
          <w:tab w:val="left" w:pos="3397"/>
          <w:tab w:val="left" w:pos="13460"/>
          <w:tab w:val="left" w:pos="3397"/>
          <w:tab w:val="left" w:pos="13460"/>
          <w:tab w:val="left" w:pos="1133"/>
          <w:tab w:val="center" w:pos="4818"/>
          <w:tab w:val="left" w:pos="11196"/>
        </w:tabs>
        <w:jc w:val="center"/>
        <w:rPr>
          <w:rFonts w:ascii="Tahoma" w:eastAsia="Tahoma" w:hAnsi="Tahoma" w:cs="Tahoma"/>
          <w:b/>
          <w:color w:val="000000"/>
        </w:rPr>
      </w:pPr>
      <w:r>
        <w:rPr>
          <w:rFonts w:ascii="Tahoma" w:eastAsia="Tahoma" w:hAnsi="Tahoma" w:cs="Tahoma"/>
          <w:b/>
          <w:color w:val="000000"/>
        </w:rPr>
        <w:t>Emenda Nº      /2023</w:t>
      </w:r>
    </w:p>
    <w:p w:rsidR="00D1750A" w:rsidRDefault="00D1750A">
      <w:pPr>
        <w:rPr>
          <w:rFonts w:ascii="Tahoma" w:eastAsia="Tahoma" w:hAnsi="Tahoma" w:cs="Tahoma"/>
          <w:b/>
        </w:rPr>
      </w:pPr>
    </w:p>
    <w:p w:rsidR="00D1750A" w:rsidRDefault="00D3369E">
      <w:pPr>
        <w:keepNext/>
        <w:pBdr>
          <w:top w:val="nil"/>
          <w:left w:val="nil"/>
          <w:bottom w:val="nil"/>
          <w:right w:val="nil"/>
          <w:between w:val="nil"/>
        </w:pBdr>
        <w:tabs>
          <w:tab w:val="left" w:pos="3397"/>
          <w:tab w:val="left" w:pos="13460"/>
          <w:tab w:val="left" w:pos="3397"/>
          <w:tab w:val="left" w:pos="13460"/>
        </w:tabs>
        <w:jc w:val="center"/>
        <w:rPr>
          <w:rFonts w:ascii="Tahoma" w:eastAsia="Tahoma" w:hAnsi="Tahoma" w:cs="Tahoma"/>
          <w:b/>
          <w:color w:val="000000"/>
        </w:rPr>
      </w:pPr>
      <w:r>
        <w:rPr>
          <w:rFonts w:ascii="Tahoma" w:eastAsia="Tahoma" w:hAnsi="Tahoma" w:cs="Tahoma"/>
          <w:b/>
          <w:color w:val="000000"/>
        </w:rPr>
        <w:t xml:space="preserve">Aditiva ao Projeto de Lei Nº. </w:t>
      </w:r>
      <w:r w:rsidR="005F1323">
        <w:rPr>
          <w:rFonts w:ascii="Tahoma" w:eastAsia="Tahoma" w:hAnsi="Tahoma" w:cs="Tahoma"/>
          <w:b/>
          <w:color w:val="000000"/>
        </w:rPr>
        <w:t>22</w:t>
      </w:r>
      <w:r w:rsidR="00F27E60">
        <w:rPr>
          <w:rFonts w:ascii="Tahoma" w:eastAsia="Tahoma" w:hAnsi="Tahoma" w:cs="Tahoma"/>
          <w:b/>
          <w:color w:val="000000"/>
        </w:rPr>
        <w:t>1</w:t>
      </w:r>
      <w:r>
        <w:rPr>
          <w:rFonts w:ascii="Tahoma" w:eastAsia="Tahoma" w:hAnsi="Tahoma" w:cs="Tahoma"/>
          <w:b/>
          <w:color w:val="000000"/>
        </w:rPr>
        <w:t>/202</w:t>
      </w:r>
      <w:r w:rsidR="005F1323">
        <w:rPr>
          <w:rFonts w:ascii="Tahoma" w:eastAsia="Tahoma" w:hAnsi="Tahoma" w:cs="Tahoma"/>
          <w:b/>
          <w:color w:val="000000"/>
        </w:rPr>
        <w:t>3</w:t>
      </w:r>
    </w:p>
    <w:p w:rsidR="00D1750A" w:rsidRDefault="00D3369E">
      <w:pPr>
        <w:ind w:left="6315"/>
        <w:jc w:val="both"/>
        <w:rPr>
          <w:rFonts w:ascii="Tahoma" w:eastAsia="Tahoma" w:hAnsi="Tahoma" w:cs="Tahoma"/>
        </w:rPr>
      </w:pPr>
      <w:r>
        <w:rPr>
          <w:rFonts w:ascii="Tahoma" w:eastAsia="Tahoma" w:hAnsi="Tahoma" w:cs="Tahoma"/>
        </w:rPr>
        <w:t xml:space="preserve">                   </w:t>
      </w:r>
    </w:p>
    <w:p w:rsidR="00D1750A" w:rsidRDefault="00D3369E">
      <w:pPr>
        <w:ind w:left="6315"/>
        <w:jc w:val="both"/>
        <w:rPr>
          <w:rFonts w:ascii="Tahoma" w:eastAsia="Tahoma" w:hAnsi="Tahoma" w:cs="Tahoma"/>
          <w:color w:val="000000"/>
        </w:rPr>
      </w:pPr>
      <w:r>
        <w:rPr>
          <w:rFonts w:ascii="Tahoma" w:eastAsia="Tahoma" w:hAnsi="Tahoma" w:cs="Tahoma"/>
        </w:rPr>
        <w:t xml:space="preserve">                                                                                            </w:t>
      </w:r>
    </w:p>
    <w:p w:rsidR="00D1750A" w:rsidRDefault="00D3369E">
      <w:pPr>
        <w:spacing w:line="360" w:lineRule="auto"/>
        <w:ind w:left="5103"/>
        <w:jc w:val="both"/>
        <w:rPr>
          <w:rFonts w:ascii="Tahoma" w:eastAsia="Tahoma" w:hAnsi="Tahoma" w:cs="Tahoma"/>
          <w:b/>
          <w:color w:val="000000"/>
          <w:sz w:val="22"/>
          <w:szCs w:val="22"/>
          <w:highlight w:val="white"/>
        </w:rPr>
      </w:pPr>
      <w:r>
        <w:rPr>
          <w:rFonts w:ascii="Tahoma" w:eastAsia="Tahoma" w:hAnsi="Tahoma" w:cs="Tahoma"/>
          <w:sz w:val="22"/>
          <w:szCs w:val="22"/>
        </w:rPr>
        <w:t>Acrescenta-se o</w:t>
      </w:r>
      <w:r>
        <w:rPr>
          <w:rFonts w:ascii="Tahoma" w:eastAsia="Tahoma" w:hAnsi="Tahoma" w:cs="Tahoma"/>
          <w:b/>
          <w:sz w:val="22"/>
          <w:szCs w:val="22"/>
        </w:rPr>
        <w:t xml:space="preserve"> § </w:t>
      </w:r>
      <w:r w:rsidR="00F27E60">
        <w:rPr>
          <w:rFonts w:ascii="Tahoma" w:eastAsia="Tahoma" w:hAnsi="Tahoma" w:cs="Tahoma"/>
          <w:b/>
          <w:sz w:val="22"/>
          <w:szCs w:val="22"/>
        </w:rPr>
        <w:t>5</w:t>
      </w:r>
      <w:r>
        <w:rPr>
          <w:rFonts w:ascii="Tahoma" w:eastAsia="Tahoma" w:hAnsi="Tahoma" w:cs="Tahoma"/>
          <w:b/>
          <w:sz w:val="22"/>
          <w:szCs w:val="22"/>
        </w:rPr>
        <w:t>º, ao Art. 0</w:t>
      </w:r>
      <w:r w:rsidR="00F27E60">
        <w:rPr>
          <w:rFonts w:ascii="Tahoma" w:eastAsia="Tahoma" w:hAnsi="Tahoma" w:cs="Tahoma"/>
          <w:b/>
          <w:sz w:val="22"/>
          <w:szCs w:val="22"/>
        </w:rPr>
        <w:t>99</w:t>
      </w:r>
      <w:r>
        <w:rPr>
          <w:rFonts w:ascii="Tahoma" w:eastAsia="Tahoma" w:hAnsi="Tahoma" w:cs="Tahoma"/>
          <w:sz w:val="22"/>
          <w:szCs w:val="22"/>
        </w:rPr>
        <w:t xml:space="preserve">, </w:t>
      </w:r>
      <w:r w:rsidR="00F27E60" w:rsidRPr="00F27E60">
        <w:rPr>
          <w:rFonts w:ascii="Tahoma" w:eastAsia="Tahoma" w:hAnsi="Tahoma" w:cs="Tahoma"/>
          <w:b/>
          <w:sz w:val="22"/>
          <w:szCs w:val="22"/>
        </w:rPr>
        <w:t>Não será permitid</w:t>
      </w:r>
      <w:r w:rsidR="00F27E60">
        <w:rPr>
          <w:rFonts w:ascii="Tahoma" w:eastAsia="Tahoma" w:hAnsi="Tahoma" w:cs="Tahoma"/>
          <w:b/>
          <w:sz w:val="22"/>
          <w:szCs w:val="22"/>
        </w:rPr>
        <w:t>a</w:t>
      </w:r>
      <w:r w:rsidR="00F27E60" w:rsidRPr="00F27E60">
        <w:rPr>
          <w:rFonts w:ascii="Tahoma" w:eastAsia="Tahoma" w:hAnsi="Tahoma" w:cs="Tahoma"/>
          <w:b/>
          <w:sz w:val="22"/>
          <w:szCs w:val="22"/>
        </w:rPr>
        <w:t xml:space="preserve"> </w:t>
      </w:r>
      <w:r w:rsidR="00F27E60">
        <w:rPr>
          <w:rFonts w:ascii="Tahoma" w:eastAsia="Tahoma" w:hAnsi="Tahoma" w:cs="Tahoma"/>
          <w:b/>
          <w:sz w:val="22"/>
          <w:szCs w:val="22"/>
        </w:rPr>
        <w:t xml:space="preserve">a implantação de Vilas e de Conjunto de Pequeno Porte </w:t>
      </w:r>
      <w:r w:rsidR="00F27E60" w:rsidRPr="00F27E60">
        <w:rPr>
          <w:rFonts w:ascii="Tahoma" w:eastAsia="Tahoma" w:hAnsi="Tahoma" w:cs="Tahoma"/>
          <w:b/>
          <w:sz w:val="22"/>
          <w:szCs w:val="22"/>
        </w:rPr>
        <w:t>n</w:t>
      </w:r>
      <w:r>
        <w:rPr>
          <w:rFonts w:ascii="Tahoma" w:eastAsia="Tahoma" w:hAnsi="Tahoma" w:cs="Tahoma"/>
          <w:b/>
          <w:sz w:val="22"/>
          <w:szCs w:val="22"/>
        </w:rPr>
        <w:t>as Zonas de Amortecimentos</w:t>
      </w:r>
      <w:r w:rsidR="00F27E60">
        <w:rPr>
          <w:rFonts w:ascii="Tahoma" w:eastAsia="Tahoma" w:hAnsi="Tahoma" w:cs="Tahoma"/>
          <w:b/>
          <w:sz w:val="22"/>
          <w:szCs w:val="22"/>
        </w:rPr>
        <w:t>,</w:t>
      </w:r>
      <w:r>
        <w:rPr>
          <w:rFonts w:ascii="Tahoma" w:eastAsia="Tahoma" w:hAnsi="Tahoma" w:cs="Tahoma"/>
          <w:b/>
          <w:sz w:val="22"/>
          <w:szCs w:val="22"/>
        </w:rPr>
        <w:t xml:space="preserve"> </w:t>
      </w:r>
      <w:r w:rsidR="00F27E60">
        <w:rPr>
          <w:rFonts w:ascii="Tahoma" w:eastAsia="Tahoma" w:hAnsi="Tahoma" w:cs="Tahoma"/>
          <w:b/>
          <w:sz w:val="22"/>
          <w:szCs w:val="22"/>
        </w:rPr>
        <w:t xml:space="preserve">Áreas de Proteção Permanente, em </w:t>
      </w:r>
      <w:r>
        <w:rPr>
          <w:rFonts w:ascii="Tahoma" w:eastAsia="Tahoma" w:hAnsi="Tahoma" w:cs="Tahoma"/>
          <w:b/>
          <w:sz w:val="22"/>
          <w:szCs w:val="22"/>
        </w:rPr>
        <w:t>Corredores Ecológicos,</w:t>
      </w:r>
      <w:r w:rsidR="00F27E60">
        <w:rPr>
          <w:rFonts w:ascii="Tahoma" w:eastAsia="Tahoma" w:hAnsi="Tahoma" w:cs="Tahoma"/>
          <w:b/>
          <w:sz w:val="22"/>
          <w:szCs w:val="22"/>
        </w:rPr>
        <w:t xml:space="preserve"> ZCA</w:t>
      </w:r>
      <w:r w:rsidR="004445ED">
        <w:rPr>
          <w:rFonts w:ascii="Tahoma" w:eastAsia="Tahoma" w:hAnsi="Tahoma" w:cs="Tahoma"/>
          <w:b/>
          <w:sz w:val="22"/>
          <w:szCs w:val="22"/>
        </w:rPr>
        <w:t>, ZEIA</w:t>
      </w:r>
      <w:r w:rsidR="00F27E60">
        <w:rPr>
          <w:rFonts w:ascii="Tahoma" w:eastAsia="Tahoma" w:hAnsi="Tahoma" w:cs="Tahoma"/>
          <w:b/>
          <w:sz w:val="22"/>
          <w:szCs w:val="22"/>
        </w:rPr>
        <w:t xml:space="preserve"> e ZPA</w:t>
      </w:r>
      <w:r>
        <w:rPr>
          <w:rFonts w:ascii="Tahoma" w:eastAsia="Tahoma" w:hAnsi="Tahoma" w:cs="Tahoma"/>
          <w:b/>
          <w:sz w:val="22"/>
          <w:szCs w:val="22"/>
        </w:rPr>
        <w:t xml:space="preserve">, </w:t>
      </w:r>
      <w:r>
        <w:rPr>
          <w:rFonts w:ascii="Tahoma" w:eastAsia="Tahoma" w:hAnsi="Tahoma" w:cs="Tahoma"/>
          <w:sz w:val="22"/>
          <w:szCs w:val="22"/>
        </w:rPr>
        <w:t xml:space="preserve">ao Projeto de Lei Nº </w:t>
      </w:r>
      <w:r w:rsidR="005F1323">
        <w:rPr>
          <w:rFonts w:ascii="Tahoma" w:eastAsia="Tahoma" w:hAnsi="Tahoma" w:cs="Tahoma"/>
          <w:sz w:val="22"/>
          <w:szCs w:val="22"/>
        </w:rPr>
        <w:t>22</w:t>
      </w:r>
      <w:r w:rsidR="00F27E60">
        <w:rPr>
          <w:rFonts w:ascii="Tahoma" w:eastAsia="Tahoma" w:hAnsi="Tahoma" w:cs="Tahoma"/>
          <w:sz w:val="22"/>
          <w:szCs w:val="22"/>
        </w:rPr>
        <w:t>1</w:t>
      </w:r>
      <w:r>
        <w:rPr>
          <w:rFonts w:ascii="Tahoma" w:eastAsia="Tahoma" w:hAnsi="Tahoma" w:cs="Tahoma"/>
          <w:sz w:val="22"/>
          <w:szCs w:val="22"/>
        </w:rPr>
        <w:t>/202</w:t>
      </w:r>
      <w:r w:rsidR="005F1323">
        <w:rPr>
          <w:rFonts w:ascii="Tahoma" w:eastAsia="Tahoma" w:hAnsi="Tahoma" w:cs="Tahoma"/>
          <w:sz w:val="22"/>
          <w:szCs w:val="22"/>
        </w:rPr>
        <w:t>3</w:t>
      </w:r>
      <w:r>
        <w:rPr>
          <w:rFonts w:ascii="Tahoma" w:eastAsia="Tahoma" w:hAnsi="Tahoma" w:cs="Tahoma"/>
          <w:sz w:val="22"/>
          <w:szCs w:val="22"/>
        </w:rPr>
        <w:t>, lei urbanística de Niterói, seu zoneamento, a aplicação de instrumentos de política urbana e as regras gerais de licenciamento da atividade edilícia e de fiscalização da execução de obras</w:t>
      </w:r>
      <w:r>
        <w:rPr>
          <w:rFonts w:ascii="Tahoma" w:eastAsia="Tahoma" w:hAnsi="Tahoma" w:cs="Tahoma"/>
          <w:color w:val="000000"/>
          <w:sz w:val="22"/>
          <w:szCs w:val="22"/>
          <w:highlight w:val="white"/>
        </w:rPr>
        <w:t>.</w:t>
      </w:r>
    </w:p>
    <w:p w:rsidR="00D1750A" w:rsidRDefault="00D1750A">
      <w:pPr>
        <w:spacing w:line="360" w:lineRule="auto"/>
        <w:ind w:left="5103"/>
        <w:jc w:val="both"/>
        <w:rPr>
          <w:rFonts w:ascii="Tahoma" w:eastAsia="Tahoma" w:hAnsi="Tahoma" w:cs="Tahoma"/>
          <w:color w:val="000000"/>
          <w:sz w:val="22"/>
          <w:szCs w:val="22"/>
          <w:highlight w:val="white"/>
        </w:rPr>
      </w:pPr>
    </w:p>
    <w:p w:rsidR="00D1750A" w:rsidRDefault="00D1750A">
      <w:pPr>
        <w:ind w:left="567"/>
        <w:jc w:val="both"/>
        <w:rPr>
          <w:rFonts w:ascii="Tahoma" w:eastAsia="Tahoma" w:hAnsi="Tahoma" w:cs="Tahoma"/>
          <w:sz w:val="22"/>
          <w:szCs w:val="22"/>
        </w:rPr>
      </w:pPr>
    </w:p>
    <w:p w:rsidR="00D1750A" w:rsidRDefault="00D3369E">
      <w:pPr>
        <w:spacing w:line="360" w:lineRule="auto"/>
        <w:jc w:val="both"/>
        <w:rPr>
          <w:rFonts w:ascii="Tahoma" w:eastAsia="Tahoma" w:hAnsi="Tahoma" w:cs="Tahoma"/>
        </w:rPr>
      </w:pPr>
      <w:r>
        <w:rPr>
          <w:rFonts w:ascii="Tahoma" w:eastAsia="Tahoma" w:hAnsi="Tahoma" w:cs="Tahoma"/>
          <w:b/>
          <w:sz w:val="22"/>
          <w:szCs w:val="22"/>
        </w:rPr>
        <w:t xml:space="preserve">Art.1º - Acrescenta-se o </w:t>
      </w:r>
      <w:r w:rsidR="004445ED">
        <w:rPr>
          <w:rFonts w:ascii="Tahoma" w:eastAsia="Tahoma" w:hAnsi="Tahoma" w:cs="Tahoma"/>
          <w:b/>
          <w:sz w:val="22"/>
          <w:szCs w:val="22"/>
        </w:rPr>
        <w:t>§ 5º, ao Art. 099</w:t>
      </w:r>
      <w:r w:rsidR="004445ED">
        <w:rPr>
          <w:rFonts w:ascii="Tahoma" w:eastAsia="Tahoma" w:hAnsi="Tahoma" w:cs="Tahoma"/>
          <w:sz w:val="22"/>
          <w:szCs w:val="22"/>
        </w:rPr>
        <w:t xml:space="preserve">, </w:t>
      </w:r>
      <w:r w:rsidR="004445ED" w:rsidRPr="00F27E60">
        <w:rPr>
          <w:rFonts w:ascii="Tahoma" w:eastAsia="Tahoma" w:hAnsi="Tahoma" w:cs="Tahoma"/>
          <w:b/>
          <w:sz w:val="22"/>
          <w:szCs w:val="22"/>
        </w:rPr>
        <w:t>Não será permitid</w:t>
      </w:r>
      <w:r w:rsidR="004445ED">
        <w:rPr>
          <w:rFonts w:ascii="Tahoma" w:eastAsia="Tahoma" w:hAnsi="Tahoma" w:cs="Tahoma"/>
          <w:b/>
          <w:sz w:val="22"/>
          <w:szCs w:val="22"/>
        </w:rPr>
        <w:t>a</w:t>
      </w:r>
      <w:r w:rsidR="004445ED" w:rsidRPr="00F27E60">
        <w:rPr>
          <w:rFonts w:ascii="Tahoma" w:eastAsia="Tahoma" w:hAnsi="Tahoma" w:cs="Tahoma"/>
          <w:b/>
          <w:sz w:val="22"/>
          <w:szCs w:val="22"/>
        </w:rPr>
        <w:t xml:space="preserve"> </w:t>
      </w:r>
      <w:r w:rsidR="004445ED">
        <w:rPr>
          <w:rFonts w:ascii="Tahoma" w:eastAsia="Tahoma" w:hAnsi="Tahoma" w:cs="Tahoma"/>
          <w:b/>
          <w:sz w:val="22"/>
          <w:szCs w:val="22"/>
        </w:rPr>
        <w:t xml:space="preserve">a implantação de Vilas e de Conjunto de Pequeno Porte </w:t>
      </w:r>
      <w:r w:rsidR="004445ED" w:rsidRPr="00F27E60">
        <w:rPr>
          <w:rFonts w:ascii="Tahoma" w:eastAsia="Tahoma" w:hAnsi="Tahoma" w:cs="Tahoma"/>
          <w:b/>
          <w:sz w:val="22"/>
          <w:szCs w:val="22"/>
        </w:rPr>
        <w:t>n</w:t>
      </w:r>
      <w:r w:rsidR="004445ED">
        <w:rPr>
          <w:rFonts w:ascii="Tahoma" w:eastAsia="Tahoma" w:hAnsi="Tahoma" w:cs="Tahoma"/>
          <w:b/>
          <w:sz w:val="22"/>
          <w:szCs w:val="22"/>
        </w:rPr>
        <w:t xml:space="preserve">as Zonas de Amortecimentos, Áreas de Proteção Permanente, em Corredores Ecológicos, ZCA, ZEIA e ZPA, </w:t>
      </w:r>
      <w:r w:rsidR="004445ED">
        <w:rPr>
          <w:rFonts w:ascii="Tahoma" w:eastAsia="Tahoma" w:hAnsi="Tahoma" w:cs="Tahoma"/>
          <w:sz w:val="22"/>
          <w:szCs w:val="22"/>
        </w:rPr>
        <w:t xml:space="preserve">ao Projeto de Lei Nº </w:t>
      </w:r>
      <w:r w:rsidR="005F1323">
        <w:rPr>
          <w:rFonts w:ascii="Tahoma" w:eastAsia="Tahoma" w:hAnsi="Tahoma" w:cs="Tahoma"/>
          <w:sz w:val="22"/>
          <w:szCs w:val="22"/>
        </w:rPr>
        <w:t>221/2023</w:t>
      </w:r>
      <w:r>
        <w:rPr>
          <w:rFonts w:ascii="Tahoma" w:eastAsia="Tahoma" w:hAnsi="Tahoma" w:cs="Tahoma"/>
          <w:sz w:val="22"/>
          <w:szCs w:val="22"/>
        </w:rPr>
        <w:t>, lei urbanística de Niterói, seu zoneamento, a aplicação de instrumentos de política urbana e as regras gerais de licenciamento da atividade edilícia e de fiscalização da execução de obras, como segue</w:t>
      </w:r>
      <w:r>
        <w:rPr>
          <w:rFonts w:ascii="Tahoma" w:eastAsia="Tahoma" w:hAnsi="Tahoma" w:cs="Tahoma"/>
          <w:sz w:val="22"/>
          <w:szCs w:val="22"/>
          <w:highlight w:val="white"/>
        </w:rPr>
        <w:t>:</w:t>
      </w:r>
      <w:r>
        <w:rPr>
          <w:rFonts w:ascii="Tahoma" w:eastAsia="Tahoma" w:hAnsi="Tahoma" w:cs="Tahoma"/>
          <w:sz w:val="22"/>
          <w:szCs w:val="22"/>
          <w:highlight w:val="white"/>
        </w:rPr>
        <w:br/>
      </w:r>
      <w:r>
        <w:rPr>
          <w:rFonts w:ascii="Tahoma" w:eastAsia="Tahoma" w:hAnsi="Tahoma" w:cs="Tahoma"/>
          <w:highlight w:val="white"/>
        </w:rPr>
        <w:t xml:space="preserve"> </w:t>
      </w:r>
    </w:p>
    <w:p w:rsidR="00D1750A" w:rsidRDefault="00D3369E">
      <w:pPr>
        <w:ind w:left="567"/>
        <w:jc w:val="right"/>
        <w:rPr>
          <w:rFonts w:ascii="Tahoma" w:eastAsia="Tahoma" w:hAnsi="Tahoma" w:cs="Tahoma"/>
        </w:rPr>
      </w:pPr>
      <w:r>
        <w:rPr>
          <w:rFonts w:ascii="Tahoma" w:eastAsia="Tahoma" w:hAnsi="Tahoma" w:cs="Tahoma"/>
        </w:rPr>
        <w:t>Sala das Sessões, 2</w:t>
      </w:r>
      <w:r w:rsidR="005F1323">
        <w:rPr>
          <w:rFonts w:ascii="Tahoma" w:eastAsia="Tahoma" w:hAnsi="Tahoma" w:cs="Tahoma"/>
        </w:rPr>
        <w:t>4</w:t>
      </w:r>
      <w:r>
        <w:rPr>
          <w:rFonts w:ascii="Tahoma" w:eastAsia="Tahoma" w:hAnsi="Tahoma" w:cs="Tahoma"/>
        </w:rPr>
        <w:t xml:space="preserve"> de </w:t>
      </w:r>
      <w:r w:rsidR="005F1323">
        <w:rPr>
          <w:rFonts w:ascii="Tahoma" w:eastAsia="Tahoma" w:hAnsi="Tahoma" w:cs="Tahoma"/>
        </w:rPr>
        <w:t>janeiro</w:t>
      </w:r>
      <w:r>
        <w:rPr>
          <w:rFonts w:ascii="Tahoma" w:eastAsia="Tahoma" w:hAnsi="Tahoma" w:cs="Tahoma"/>
        </w:rPr>
        <w:t xml:space="preserve"> de 202</w:t>
      </w:r>
      <w:r w:rsidR="005F1323">
        <w:rPr>
          <w:rFonts w:ascii="Tahoma" w:eastAsia="Tahoma" w:hAnsi="Tahoma" w:cs="Tahoma"/>
        </w:rPr>
        <w:t>4</w:t>
      </w:r>
      <w:r>
        <w:rPr>
          <w:rFonts w:ascii="Tahoma" w:eastAsia="Tahoma" w:hAnsi="Tahoma" w:cs="Tahoma"/>
        </w:rPr>
        <w:t>.</w:t>
      </w:r>
    </w:p>
    <w:p w:rsidR="00D1750A" w:rsidRDefault="00D1750A">
      <w:pPr>
        <w:shd w:val="clear" w:color="auto" w:fill="FFFFFF"/>
        <w:jc w:val="center"/>
        <w:rPr>
          <w:rFonts w:ascii="Tahoma" w:eastAsia="Tahoma" w:hAnsi="Tahoma" w:cs="Tahoma"/>
          <w:b/>
        </w:rPr>
      </w:pPr>
    </w:p>
    <w:p w:rsidR="00D1750A" w:rsidRDefault="00D1750A">
      <w:pPr>
        <w:shd w:val="clear" w:color="auto" w:fill="FFFFFF"/>
        <w:jc w:val="center"/>
        <w:rPr>
          <w:rFonts w:ascii="Tahoma" w:eastAsia="Tahoma" w:hAnsi="Tahoma" w:cs="Tahoma"/>
          <w:b/>
        </w:rPr>
      </w:pPr>
    </w:p>
    <w:p w:rsidR="00D1750A" w:rsidRDefault="00D1750A">
      <w:pPr>
        <w:shd w:val="clear" w:color="auto" w:fill="FFFFFF"/>
        <w:jc w:val="center"/>
        <w:rPr>
          <w:rFonts w:ascii="Tahoma" w:eastAsia="Tahoma" w:hAnsi="Tahoma" w:cs="Tahoma"/>
          <w:b/>
        </w:rPr>
      </w:pPr>
    </w:p>
    <w:p w:rsidR="00D1750A" w:rsidRDefault="00D1750A">
      <w:pPr>
        <w:shd w:val="clear" w:color="auto" w:fill="FFFFFF"/>
        <w:jc w:val="center"/>
        <w:rPr>
          <w:rFonts w:ascii="Tahoma" w:eastAsia="Tahoma" w:hAnsi="Tahoma" w:cs="Tahoma"/>
          <w:b/>
        </w:rPr>
      </w:pPr>
    </w:p>
    <w:p w:rsidR="00D1750A" w:rsidRDefault="00D3369E" w:rsidP="004445ED">
      <w:pPr>
        <w:shd w:val="clear" w:color="auto" w:fill="FFFFFF"/>
        <w:spacing w:before="240" w:after="240"/>
        <w:jc w:val="center"/>
        <w:rPr>
          <w:rFonts w:ascii="Tahoma" w:eastAsia="Tahoma" w:hAnsi="Tahoma" w:cs="Tahoma"/>
          <w:b/>
          <w:sz w:val="23"/>
          <w:szCs w:val="23"/>
        </w:rPr>
      </w:pPr>
      <w:r>
        <w:rPr>
          <w:rFonts w:ascii="Tahoma" w:eastAsia="Tahoma" w:hAnsi="Tahoma" w:cs="Tahoma"/>
          <w:b/>
          <w:sz w:val="23"/>
          <w:szCs w:val="23"/>
        </w:rPr>
        <w:t>Daniel Marques</w:t>
      </w:r>
    </w:p>
    <w:p w:rsidR="00D1750A" w:rsidRDefault="00D3369E" w:rsidP="004445ED">
      <w:pPr>
        <w:shd w:val="clear" w:color="auto" w:fill="FFFFFF"/>
        <w:spacing w:before="240" w:after="240"/>
        <w:jc w:val="center"/>
        <w:rPr>
          <w:rFonts w:ascii="Tahoma" w:eastAsia="Tahoma" w:hAnsi="Tahoma" w:cs="Tahoma"/>
          <w:b/>
          <w:sz w:val="23"/>
          <w:szCs w:val="23"/>
        </w:rPr>
      </w:pPr>
      <w:r>
        <w:rPr>
          <w:rFonts w:ascii="Tahoma" w:eastAsia="Tahoma" w:hAnsi="Tahoma" w:cs="Tahoma"/>
          <w:b/>
          <w:sz w:val="23"/>
          <w:szCs w:val="23"/>
        </w:rPr>
        <w:t>Vereador</w:t>
      </w:r>
    </w:p>
    <w:p w:rsidR="004445ED" w:rsidRDefault="004445ED">
      <w:pPr>
        <w:spacing w:line="360" w:lineRule="auto"/>
        <w:rPr>
          <w:rFonts w:ascii="Tahoma" w:eastAsia="Tahoma" w:hAnsi="Tahoma" w:cs="Tahoma"/>
          <w:b/>
          <w:sz w:val="22"/>
          <w:szCs w:val="22"/>
        </w:rPr>
      </w:pPr>
    </w:p>
    <w:p w:rsidR="00D1750A" w:rsidRDefault="00D3369E">
      <w:pPr>
        <w:spacing w:line="360" w:lineRule="auto"/>
        <w:rPr>
          <w:rFonts w:ascii="Tahoma" w:eastAsia="Tahoma" w:hAnsi="Tahoma" w:cs="Tahoma"/>
          <w:b/>
          <w:sz w:val="22"/>
          <w:szCs w:val="22"/>
        </w:rPr>
      </w:pPr>
      <w:r>
        <w:rPr>
          <w:rFonts w:ascii="Tahoma" w:eastAsia="Tahoma" w:hAnsi="Tahoma" w:cs="Tahoma"/>
          <w:b/>
          <w:sz w:val="22"/>
          <w:szCs w:val="22"/>
        </w:rPr>
        <w:lastRenderedPageBreak/>
        <w:t>JUSTIFICATIVA:</w:t>
      </w:r>
    </w:p>
    <w:p w:rsidR="00D1750A" w:rsidRDefault="00D3369E">
      <w:pPr>
        <w:spacing w:line="360" w:lineRule="auto"/>
        <w:ind w:firstLine="720"/>
        <w:jc w:val="both"/>
        <w:rPr>
          <w:rFonts w:ascii="Tahoma" w:eastAsia="Tahoma" w:hAnsi="Tahoma" w:cs="Tahoma"/>
        </w:rPr>
      </w:pPr>
      <w:r>
        <w:rPr>
          <w:rFonts w:ascii="Tahoma" w:eastAsia="Tahoma" w:hAnsi="Tahoma" w:cs="Tahoma"/>
        </w:rPr>
        <w:t xml:space="preserve">A presente emenda vem no intuito de atender a demanda dos moradores, voluntários do PARNIT, CCRON, CLIP, AMADARCY, Coletivo Córrego dos Colibris, Coletivo Lagoa para Sempre, ambientalistas, setor acadêmico, </w:t>
      </w:r>
      <w:proofErr w:type="spellStart"/>
      <w:r>
        <w:rPr>
          <w:rFonts w:ascii="Tahoma" w:eastAsia="Tahoma" w:hAnsi="Tahoma" w:cs="Tahoma"/>
        </w:rPr>
        <w:t>etc</w:t>
      </w:r>
      <w:proofErr w:type="spellEnd"/>
      <w:proofErr w:type="gramStart"/>
      <w:r>
        <w:rPr>
          <w:rFonts w:ascii="Tahoma" w:eastAsia="Tahoma" w:hAnsi="Tahoma" w:cs="Tahoma"/>
        </w:rPr>
        <w:t xml:space="preserve">  </w:t>
      </w:r>
      <w:proofErr w:type="gramEnd"/>
      <w:r>
        <w:rPr>
          <w:rFonts w:ascii="Tahoma" w:eastAsia="Tahoma" w:hAnsi="Tahoma" w:cs="Tahoma"/>
        </w:rPr>
        <w:t xml:space="preserve">que recebemos por meio de reuniões e também durante as audiências públicas do Projeto de Lei em questão, na qual tentamos buscar uma solução para a situações complexas que existem entre  à  interação da sociedade com o meio ambiente, ligado ao desenvolvimento econômico. </w:t>
      </w:r>
    </w:p>
    <w:p w:rsidR="00D1750A" w:rsidRDefault="00D3369E">
      <w:pPr>
        <w:spacing w:line="360" w:lineRule="auto"/>
        <w:ind w:firstLine="720"/>
        <w:jc w:val="both"/>
        <w:rPr>
          <w:rFonts w:ascii="Tahoma" w:eastAsia="Tahoma" w:hAnsi="Tahoma" w:cs="Tahoma"/>
        </w:rPr>
      </w:pPr>
      <w:r>
        <w:rPr>
          <w:rFonts w:ascii="Tahoma" w:eastAsia="Tahoma" w:hAnsi="Tahoma" w:cs="Tahoma"/>
        </w:rPr>
        <w:t>A Lei Federal nº. 9.985/2000 institui o Sistema Nacional de Unidades de Conservação (SNUC). No artigo 2º, inciso XVIII, a zona de amortecimento é definida como o “entorno de uma unidade de conservação, onde as atividades humanas estão sujeitas a normas e restrições específicas, com o propósito de minimizar impactos negativos sobre a unidade” (BRASIL, 2000, Art. 2º). Conforme essa lei, com exceção das Áreas de Proteção Ambiental e das Reservas Particulares do Patrimônio Natural, todas as unidades de conservação devem possuir uma zona de amortecimento.</w:t>
      </w:r>
      <w:r>
        <w:rPr>
          <w:rFonts w:ascii="Tahoma" w:eastAsia="Tahoma" w:hAnsi="Tahoma" w:cs="Tahoma"/>
        </w:rPr>
        <w:br/>
      </w:r>
      <w:r>
        <w:rPr>
          <w:rFonts w:ascii="Tahoma" w:eastAsia="Tahoma" w:hAnsi="Tahoma" w:cs="Tahoma"/>
        </w:rPr>
        <w:tab/>
        <w:t xml:space="preserve">Ainda, seguindo o que determina o SNUC que uma vez instituída a zona de amortecimento em áreas de unidade de conservação de grupo de proteção integral, que o caso do PARNIT, não pode a extensão demarcada ser transformada em zona urbana, por ser considerada zona rural, para os efeitos legais, conforme prevê o art.49, parágrafo único do SNUC. Nesse sentido, Paulo Affonso Leme Machado (2001, p. 771), expõe, de maneira minuciosa, que: </w:t>
      </w:r>
    </w:p>
    <w:p w:rsidR="00D1750A" w:rsidRDefault="00D3369E">
      <w:pPr>
        <w:spacing w:line="360" w:lineRule="auto"/>
        <w:ind w:left="3826" w:firstLine="720"/>
        <w:jc w:val="both"/>
        <w:rPr>
          <w:rFonts w:ascii="Tahoma" w:eastAsia="Tahoma" w:hAnsi="Tahoma" w:cs="Tahoma"/>
        </w:rPr>
      </w:pPr>
      <w:r>
        <w:rPr>
          <w:rFonts w:ascii="Tahoma" w:eastAsia="Tahoma" w:hAnsi="Tahoma" w:cs="Tahoma"/>
        </w:rPr>
        <w:t xml:space="preserve">As zonas de amortecimento das unidades de conservação do Grupo de Proteção integral, uma vez definidas formalmente, não podem ser transformadas em zona urbana (art. 49, parágrafo único, da lei 9.985). Seguindo o caput do art. 49 da referida lei, a zona de amortecimento e a unidade de conservação integram a zona rural.  </w:t>
      </w:r>
    </w:p>
    <w:p w:rsidR="00D1750A" w:rsidRDefault="00D3369E">
      <w:pPr>
        <w:spacing w:line="360" w:lineRule="auto"/>
        <w:ind w:firstLine="720"/>
        <w:jc w:val="both"/>
        <w:rPr>
          <w:rFonts w:ascii="Tahoma" w:eastAsia="Tahoma" w:hAnsi="Tahoma" w:cs="Tahoma"/>
        </w:rPr>
      </w:pPr>
      <w:r>
        <w:rPr>
          <w:rFonts w:ascii="Tahoma" w:eastAsia="Tahoma" w:hAnsi="Tahoma" w:cs="Tahoma"/>
        </w:rPr>
        <w:lastRenderedPageBreak/>
        <w:t xml:space="preserve">        A Zona de Amortecimento (ZA, também chamada de “Zona Tampão”) é uma área estabelecida ao redor de uma </w:t>
      </w:r>
      <w:hyperlink r:id="rId7">
        <w:r>
          <w:rPr>
            <w:rFonts w:ascii="Tahoma" w:eastAsia="Tahoma" w:hAnsi="Tahoma" w:cs="Tahoma"/>
            <w:u w:val="single"/>
          </w:rPr>
          <w:t>unidade de conservação</w:t>
        </w:r>
      </w:hyperlink>
      <w:r>
        <w:rPr>
          <w:rFonts w:ascii="Tahoma" w:eastAsia="Tahoma" w:hAnsi="Tahoma" w:cs="Tahoma"/>
        </w:rPr>
        <w:t xml:space="preserve"> com o objetivo de filtrar os impactos negativos das atividades que ocorrem fora dela, como: ruídos, poluição, espécies invasoras e avanço da ocupação humana, especialmente nas unidades próximas a áreas intensamente ocupadas. As zonas de amortecimento, localizadas no seu entorno, têm a função de proteger sua periferia, ao criar uma área </w:t>
      </w:r>
      <w:proofErr w:type="spellStart"/>
      <w:r>
        <w:rPr>
          <w:rFonts w:ascii="Tahoma" w:eastAsia="Tahoma" w:hAnsi="Tahoma" w:cs="Tahoma"/>
        </w:rPr>
        <w:t>protetiva</w:t>
      </w:r>
      <w:proofErr w:type="spellEnd"/>
      <w:r>
        <w:rPr>
          <w:rFonts w:ascii="Tahoma" w:eastAsia="Tahoma" w:hAnsi="Tahoma" w:cs="Tahoma"/>
        </w:rPr>
        <w:t xml:space="preserve"> que não só as defende das atividades humanas, como também previnem a </w:t>
      </w:r>
      <w:hyperlink r:id="rId8">
        <w:r>
          <w:rPr>
            <w:rFonts w:ascii="Tahoma" w:eastAsia="Tahoma" w:hAnsi="Tahoma" w:cs="Tahoma"/>
            <w:u w:val="single"/>
          </w:rPr>
          <w:t>fragmentação</w:t>
        </w:r>
      </w:hyperlink>
      <w:r>
        <w:rPr>
          <w:rFonts w:ascii="Tahoma" w:eastAsia="Tahoma" w:hAnsi="Tahoma" w:cs="Tahoma"/>
        </w:rPr>
        <w:t xml:space="preserve">, principalmente, o efeito de borda.      </w:t>
      </w:r>
    </w:p>
    <w:p w:rsidR="00D1750A" w:rsidRDefault="00D3369E">
      <w:pPr>
        <w:spacing w:line="360" w:lineRule="auto"/>
        <w:ind w:firstLine="720"/>
        <w:jc w:val="both"/>
        <w:rPr>
          <w:rFonts w:ascii="Tahoma" w:eastAsia="Tahoma" w:hAnsi="Tahoma" w:cs="Tahoma"/>
        </w:rPr>
      </w:pPr>
      <w:r>
        <w:rPr>
          <w:rFonts w:ascii="Tahoma" w:eastAsia="Tahoma" w:hAnsi="Tahoma" w:cs="Tahoma"/>
        </w:rPr>
        <w:t xml:space="preserve">A borda da área protegida é uma área sensível a uma gama de efeitos </w:t>
      </w:r>
      <w:proofErr w:type="spellStart"/>
      <w:r>
        <w:rPr>
          <w:rFonts w:ascii="Tahoma" w:eastAsia="Tahoma" w:hAnsi="Tahoma" w:cs="Tahoma"/>
        </w:rPr>
        <w:t>degradadores</w:t>
      </w:r>
      <w:proofErr w:type="spellEnd"/>
      <w:r>
        <w:rPr>
          <w:rFonts w:ascii="Tahoma" w:eastAsia="Tahoma" w:hAnsi="Tahoma" w:cs="Tahoma"/>
        </w:rPr>
        <w:t xml:space="preserve">, o que a torna mais vulnerável a quaisquer alterações físicas (maior penetração do sol e do vento), químicas (luminosidade e umidade do solo) e biológicas (mudanças na interação entre as espécies). Uma ocorrência comum nas zonas limítrofes de áreas naturais, suas fronteiras acabam expostas e, por </w:t>
      </w:r>
      <w:proofErr w:type="spellStart"/>
      <w:r>
        <w:rPr>
          <w:rFonts w:ascii="Tahoma" w:eastAsia="Tahoma" w:hAnsi="Tahoma" w:cs="Tahoma"/>
        </w:rPr>
        <w:t>consequência</w:t>
      </w:r>
      <w:proofErr w:type="spellEnd"/>
      <w:r>
        <w:rPr>
          <w:rFonts w:ascii="Tahoma" w:eastAsia="Tahoma" w:hAnsi="Tahoma" w:cs="Tahoma"/>
        </w:rPr>
        <w:t>, se tornam mais frágeis a condições que influenciam negativamente a estabilidade e o equilíbrio do ecossistema.</w:t>
      </w:r>
    </w:p>
    <w:p w:rsidR="00D1750A" w:rsidRDefault="00D3369E">
      <w:pPr>
        <w:spacing w:line="360" w:lineRule="auto"/>
        <w:ind w:firstLine="720"/>
        <w:jc w:val="both"/>
        <w:rPr>
          <w:rFonts w:ascii="Tahoma" w:eastAsia="Tahoma" w:hAnsi="Tahoma" w:cs="Tahoma"/>
        </w:rPr>
      </w:pPr>
      <w:r>
        <w:rPr>
          <w:rFonts w:ascii="Tahoma" w:eastAsia="Tahoma" w:hAnsi="Tahoma" w:cs="Tahoma"/>
        </w:rPr>
        <w:t xml:space="preserve">Desta maneira, mesmo não prevendo expressamente como seu objetivo a proteção aos reflexos ecológicos provocados pelo entorno, destinam-se às zonas de amortecimento a minimizar as conseqüências do efeito borda, de ocorrência comum nas zonas limítrofes, estabelecendo uma </w:t>
      </w:r>
      <w:proofErr w:type="spellStart"/>
      <w:r>
        <w:rPr>
          <w:rFonts w:ascii="Tahoma" w:eastAsia="Tahoma" w:hAnsi="Tahoma" w:cs="Tahoma"/>
        </w:rPr>
        <w:t>gradatividade</w:t>
      </w:r>
      <w:proofErr w:type="spellEnd"/>
      <w:r>
        <w:rPr>
          <w:rFonts w:ascii="Tahoma" w:eastAsia="Tahoma" w:hAnsi="Tahoma" w:cs="Tahoma"/>
        </w:rPr>
        <w:t xml:space="preserve"> na separação entre os ambientes da área protegida e de sua região envoltória, além de impedir que atuações </w:t>
      </w:r>
      <w:proofErr w:type="spellStart"/>
      <w:r>
        <w:rPr>
          <w:rFonts w:ascii="Tahoma" w:eastAsia="Tahoma" w:hAnsi="Tahoma" w:cs="Tahoma"/>
        </w:rPr>
        <w:t>antrópicas</w:t>
      </w:r>
      <w:proofErr w:type="spellEnd"/>
      <w:r>
        <w:rPr>
          <w:rFonts w:ascii="Tahoma" w:eastAsia="Tahoma" w:hAnsi="Tahoma" w:cs="Tahoma"/>
        </w:rPr>
        <w:t xml:space="preserve"> </w:t>
      </w:r>
      <w:proofErr w:type="spellStart"/>
      <w:r>
        <w:rPr>
          <w:rFonts w:ascii="Tahoma" w:eastAsia="Tahoma" w:hAnsi="Tahoma" w:cs="Tahoma"/>
        </w:rPr>
        <w:t>interfirem</w:t>
      </w:r>
      <w:proofErr w:type="spellEnd"/>
      <w:r>
        <w:rPr>
          <w:rFonts w:ascii="Tahoma" w:eastAsia="Tahoma" w:hAnsi="Tahoma" w:cs="Tahoma"/>
        </w:rPr>
        <w:t xml:space="preserve"> prejudicialmente na manutenção da diversidade biológica.</w:t>
      </w:r>
    </w:p>
    <w:p w:rsidR="00D1750A" w:rsidRDefault="00D3369E">
      <w:pPr>
        <w:spacing w:line="360" w:lineRule="auto"/>
        <w:ind w:firstLine="720"/>
        <w:jc w:val="both"/>
        <w:rPr>
          <w:rFonts w:ascii="Tahoma" w:eastAsia="Tahoma" w:hAnsi="Tahoma" w:cs="Tahoma"/>
        </w:rPr>
      </w:pPr>
      <w:r>
        <w:rPr>
          <w:rFonts w:ascii="Tahoma" w:eastAsia="Tahoma" w:hAnsi="Tahoma" w:cs="Tahoma"/>
        </w:rPr>
        <w:t xml:space="preserve">Não são apenas os fatores ecológicos que preocupam a vizinhança das unidades de conservação. Não medindo as </w:t>
      </w:r>
      <w:proofErr w:type="spellStart"/>
      <w:r>
        <w:rPr>
          <w:rFonts w:ascii="Tahoma" w:eastAsia="Tahoma" w:hAnsi="Tahoma" w:cs="Tahoma"/>
        </w:rPr>
        <w:t>consequências</w:t>
      </w:r>
      <w:proofErr w:type="spellEnd"/>
      <w:r>
        <w:rPr>
          <w:rFonts w:ascii="Tahoma" w:eastAsia="Tahoma" w:hAnsi="Tahoma" w:cs="Tahoma"/>
        </w:rPr>
        <w:t xml:space="preserve"> de suas ações, atividades humanas desenvolvidas proximamente à área protegida podem afetar significativamente os atributos da unidade. Assim é que a simples criação de uma UC onde as restrições das atividades humanas fossem fixadas apenas dentro dos seus limites legais não seria suficiente para alcançar os objetivos da preservação.</w:t>
      </w:r>
    </w:p>
    <w:p w:rsidR="00D1750A" w:rsidRDefault="00D1750A">
      <w:pPr>
        <w:spacing w:line="360" w:lineRule="auto"/>
        <w:ind w:firstLine="720"/>
        <w:jc w:val="both"/>
        <w:rPr>
          <w:rFonts w:ascii="Tahoma" w:eastAsia="Tahoma" w:hAnsi="Tahoma" w:cs="Tahoma"/>
        </w:rPr>
      </w:pPr>
    </w:p>
    <w:p w:rsidR="00D1750A" w:rsidRDefault="00D1750A">
      <w:pPr>
        <w:spacing w:line="360" w:lineRule="auto"/>
        <w:ind w:firstLine="720"/>
        <w:jc w:val="both"/>
        <w:rPr>
          <w:rFonts w:ascii="Tahoma" w:eastAsia="Tahoma" w:hAnsi="Tahoma" w:cs="Tahoma"/>
        </w:rPr>
      </w:pPr>
    </w:p>
    <w:p w:rsidR="00D1750A" w:rsidRDefault="00D1750A">
      <w:pPr>
        <w:spacing w:line="360" w:lineRule="auto"/>
        <w:ind w:firstLine="720"/>
        <w:jc w:val="both"/>
        <w:rPr>
          <w:rFonts w:ascii="Tahoma" w:eastAsia="Tahoma" w:hAnsi="Tahoma" w:cs="Tahoma"/>
        </w:rPr>
      </w:pPr>
    </w:p>
    <w:p w:rsidR="00D1750A" w:rsidRDefault="00D3369E">
      <w:pPr>
        <w:spacing w:line="360" w:lineRule="auto"/>
        <w:ind w:firstLine="720"/>
        <w:jc w:val="both"/>
        <w:rPr>
          <w:rFonts w:ascii="Tahoma" w:eastAsia="Tahoma" w:hAnsi="Tahoma" w:cs="Tahoma"/>
        </w:rPr>
      </w:pPr>
      <w:r>
        <w:rPr>
          <w:rFonts w:ascii="Tahoma" w:eastAsia="Tahoma" w:hAnsi="Tahoma" w:cs="Tahoma"/>
        </w:rPr>
        <w:t>Nas cidades, há uma tendência a ocorrer pressão imobiliária – formal e informal – no sentido de avançar para áreas ainda não ocupadas ou pouco ocupadas, na medida em que o entorno for se tornando saturado. Acredita-se, então, que uma Zona de Amortecimento efetiva permitirá um maior controle das atividades nela exercidas pelo órgão gestor e evitará a degradação dentro da Unidade de Conservação. Deste modo:</w:t>
      </w:r>
    </w:p>
    <w:p w:rsidR="00D1750A" w:rsidRDefault="00D1750A">
      <w:pPr>
        <w:spacing w:line="360" w:lineRule="auto"/>
        <w:ind w:firstLine="720"/>
        <w:jc w:val="both"/>
        <w:rPr>
          <w:rFonts w:ascii="Tahoma" w:eastAsia="Tahoma" w:hAnsi="Tahoma" w:cs="Tahoma"/>
        </w:rPr>
      </w:pPr>
    </w:p>
    <w:p w:rsidR="00D1750A" w:rsidRDefault="00D3369E">
      <w:pPr>
        <w:spacing w:line="360" w:lineRule="auto"/>
        <w:ind w:left="3968" w:firstLine="720"/>
        <w:jc w:val="both"/>
        <w:rPr>
          <w:rFonts w:ascii="Tahoma" w:eastAsia="Tahoma" w:hAnsi="Tahoma" w:cs="Tahoma"/>
        </w:rPr>
      </w:pPr>
      <w:r>
        <w:rPr>
          <w:rFonts w:ascii="Tahoma" w:eastAsia="Tahoma" w:hAnsi="Tahoma" w:cs="Tahoma"/>
        </w:rPr>
        <w:t>As unidades de conservação urbanas precisam ser manejadas e geridas de maneira diferenciada das demais áreas protegidas, em função das características que marcam, não somente o seu território</w:t>
      </w:r>
      <w:r w:rsidR="0046543D">
        <w:rPr>
          <w:rFonts w:ascii="Tahoma" w:eastAsia="Tahoma" w:hAnsi="Tahoma" w:cs="Tahoma"/>
        </w:rPr>
        <w:t>, mas</w:t>
      </w:r>
      <w:r>
        <w:rPr>
          <w:rFonts w:ascii="Tahoma" w:eastAsia="Tahoma" w:hAnsi="Tahoma" w:cs="Tahoma"/>
        </w:rPr>
        <w:t xml:space="preserve">, principalmente, a sua zona de amortecimento (COSTA </w:t>
      </w:r>
      <w:proofErr w:type="spellStart"/>
      <w:proofErr w:type="gramStart"/>
      <w:r>
        <w:rPr>
          <w:rFonts w:ascii="Tahoma" w:eastAsia="Tahoma" w:hAnsi="Tahoma" w:cs="Tahoma"/>
        </w:rPr>
        <w:t>et</w:t>
      </w:r>
      <w:proofErr w:type="spellEnd"/>
      <w:proofErr w:type="gramEnd"/>
      <w:r>
        <w:rPr>
          <w:rFonts w:ascii="Tahoma" w:eastAsia="Tahoma" w:hAnsi="Tahoma" w:cs="Tahoma"/>
        </w:rPr>
        <w:t xml:space="preserve"> al., 2007, n. p.)</w:t>
      </w:r>
    </w:p>
    <w:p w:rsidR="00D1750A" w:rsidRDefault="00D1750A">
      <w:pPr>
        <w:spacing w:line="360" w:lineRule="auto"/>
        <w:ind w:firstLine="720"/>
        <w:jc w:val="both"/>
        <w:rPr>
          <w:rFonts w:ascii="Tahoma" w:eastAsia="Tahoma" w:hAnsi="Tahoma" w:cs="Tahoma"/>
        </w:rPr>
      </w:pPr>
    </w:p>
    <w:p w:rsidR="00D1750A" w:rsidRDefault="00D3369E">
      <w:pPr>
        <w:spacing w:line="360" w:lineRule="auto"/>
        <w:ind w:firstLine="720"/>
        <w:jc w:val="both"/>
        <w:rPr>
          <w:rFonts w:ascii="Tahoma" w:eastAsia="Tahoma" w:hAnsi="Tahoma" w:cs="Tahoma"/>
        </w:rPr>
      </w:pPr>
      <w:r>
        <w:rPr>
          <w:rFonts w:ascii="Tahoma" w:eastAsia="Tahoma" w:hAnsi="Tahoma" w:cs="Tahoma"/>
        </w:rPr>
        <w:t xml:space="preserve">Para Costa </w:t>
      </w:r>
      <w:proofErr w:type="spellStart"/>
      <w:proofErr w:type="gramStart"/>
      <w:r>
        <w:rPr>
          <w:rFonts w:ascii="Tahoma" w:eastAsia="Tahoma" w:hAnsi="Tahoma" w:cs="Tahoma"/>
        </w:rPr>
        <w:t>et</w:t>
      </w:r>
      <w:proofErr w:type="spellEnd"/>
      <w:proofErr w:type="gramEnd"/>
      <w:r>
        <w:rPr>
          <w:rFonts w:ascii="Tahoma" w:eastAsia="Tahoma" w:hAnsi="Tahoma" w:cs="Tahoma"/>
        </w:rPr>
        <w:t xml:space="preserve"> al. (2007), o que vem ocorrendo no contexto brasileiro é que os estudos diagnósticos para criação de </w:t>
      </w:r>
      <w:proofErr w:type="spellStart"/>
      <w:r>
        <w:rPr>
          <w:rFonts w:ascii="Tahoma" w:eastAsia="Tahoma" w:hAnsi="Tahoma" w:cs="Tahoma"/>
        </w:rPr>
        <w:t>UCs</w:t>
      </w:r>
      <w:proofErr w:type="spellEnd"/>
      <w:r>
        <w:rPr>
          <w:rFonts w:ascii="Tahoma" w:eastAsia="Tahoma" w:hAnsi="Tahoma" w:cs="Tahoma"/>
        </w:rPr>
        <w:t xml:space="preserve"> e os esforços efetivos de manejo, em sua grande maioria, negligenciam seu entorno, quando deveriam considerá-lo como território 1 complementar à Unidade de Conservação e de extrema relevância para o atendimento de seus objetivos. Além disso, uma Zona de Amortecimento negligenciada acarretará </w:t>
      </w:r>
      <w:proofErr w:type="spellStart"/>
      <w:r>
        <w:rPr>
          <w:rFonts w:ascii="Tahoma" w:eastAsia="Tahoma" w:hAnsi="Tahoma" w:cs="Tahoma"/>
        </w:rPr>
        <w:t>consequências</w:t>
      </w:r>
      <w:proofErr w:type="spellEnd"/>
      <w:r>
        <w:rPr>
          <w:rFonts w:ascii="Tahoma" w:eastAsia="Tahoma" w:hAnsi="Tahoma" w:cs="Tahoma"/>
        </w:rPr>
        <w:t xml:space="preserve"> negativas futuras à Unidade de Conservação, a exemplo do efeito de borda e de outros efeitos </w:t>
      </w:r>
      <w:proofErr w:type="spellStart"/>
      <w:r>
        <w:rPr>
          <w:rFonts w:ascii="Tahoma" w:eastAsia="Tahoma" w:hAnsi="Tahoma" w:cs="Tahoma"/>
        </w:rPr>
        <w:t>antrópicos</w:t>
      </w:r>
      <w:proofErr w:type="spellEnd"/>
      <w:r>
        <w:rPr>
          <w:rFonts w:ascii="Tahoma" w:eastAsia="Tahoma" w:hAnsi="Tahoma" w:cs="Tahoma"/>
        </w:rPr>
        <w:t xml:space="preserve"> negativos. </w:t>
      </w:r>
    </w:p>
    <w:p w:rsidR="00D1750A" w:rsidRDefault="00D3369E">
      <w:pPr>
        <w:pBdr>
          <w:top w:val="none" w:sz="0" w:space="0" w:color="000000"/>
          <w:left w:val="none" w:sz="0" w:space="0" w:color="000000"/>
          <w:bottom w:val="none" w:sz="0" w:space="11" w:color="000000"/>
          <w:right w:val="none" w:sz="0" w:space="0" w:color="000000"/>
        </w:pBdr>
        <w:shd w:val="clear" w:color="auto" w:fill="FFFFFF"/>
        <w:spacing w:line="360" w:lineRule="auto"/>
        <w:ind w:firstLine="720"/>
        <w:jc w:val="both"/>
        <w:rPr>
          <w:rFonts w:ascii="Tahoma" w:eastAsia="Tahoma" w:hAnsi="Tahoma" w:cs="Tahoma"/>
        </w:rPr>
      </w:pPr>
      <w:r>
        <w:rPr>
          <w:rFonts w:ascii="Tahoma" w:eastAsia="Tahoma" w:hAnsi="Tahoma" w:cs="Tahoma"/>
        </w:rPr>
        <w:t>Assim, a presente emenda visa auxiliar na regulamentação das diretrizes estabelecidas no Plano Diretor (PD) de Niterói, no ordenamento e direcionamento da expansão urbana no Município, com a proteção da ambiência urbana e das áreas verdes, apontando pontos que precisam ser assegurados, buscando o melhor ordenamento e direcionamento da expansão urbana na cidade.</w:t>
      </w:r>
    </w:p>
    <w:p w:rsidR="00D1750A" w:rsidRDefault="00D3369E">
      <w:pPr>
        <w:pBdr>
          <w:top w:val="none" w:sz="0" w:space="0" w:color="000000"/>
          <w:left w:val="none" w:sz="0" w:space="0" w:color="000000"/>
          <w:bottom w:val="none" w:sz="0" w:space="11" w:color="000000"/>
          <w:right w:val="none" w:sz="0" w:space="0" w:color="000000"/>
        </w:pBdr>
        <w:shd w:val="clear" w:color="auto" w:fill="FFFFFF"/>
        <w:spacing w:line="360" w:lineRule="auto"/>
        <w:ind w:firstLine="720"/>
        <w:jc w:val="both"/>
        <w:rPr>
          <w:rFonts w:ascii="Tahoma" w:eastAsia="Tahoma" w:hAnsi="Tahoma" w:cs="Tahoma"/>
        </w:rPr>
      </w:pPr>
      <w:r>
        <w:rPr>
          <w:rFonts w:ascii="Tahoma" w:eastAsia="Tahoma" w:hAnsi="Tahoma" w:cs="Tahoma"/>
        </w:rPr>
        <w:t xml:space="preserve">O Município de Niterói deve ter um compromisso com as próximas gerações, entregando </w:t>
      </w:r>
      <w:r>
        <w:rPr>
          <w:rFonts w:ascii="Tahoma" w:eastAsia="Tahoma" w:hAnsi="Tahoma" w:cs="Tahoma"/>
        </w:rPr>
        <w:lastRenderedPageBreak/>
        <w:t xml:space="preserve">uma cidade economicamente mais desenvolvida, socialmente justa e ambientalmente preservada. </w:t>
      </w:r>
    </w:p>
    <w:p w:rsidR="00D1750A" w:rsidRDefault="00D3369E">
      <w:pPr>
        <w:pBdr>
          <w:top w:val="none" w:sz="0" w:space="0" w:color="000000"/>
          <w:left w:val="none" w:sz="0" w:space="0" w:color="000000"/>
          <w:bottom w:val="none" w:sz="0" w:space="11" w:color="000000"/>
          <w:right w:val="none" w:sz="0" w:space="0" w:color="000000"/>
        </w:pBdr>
        <w:shd w:val="clear" w:color="auto" w:fill="FFFFFF"/>
        <w:spacing w:line="360" w:lineRule="auto"/>
        <w:ind w:firstLine="720"/>
        <w:jc w:val="both"/>
        <w:rPr>
          <w:rFonts w:ascii="Tahoma" w:eastAsia="Tahoma" w:hAnsi="Tahoma" w:cs="Tahoma"/>
        </w:rPr>
      </w:pPr>
      <w:r>
        <w:rPr>
          <w:rFonts w:ascii="Tahoma" w:eastAsia="Tahoma" w:hAnsi="Tahoma" w:cs="Tahoma"/>
        </w:rPr>
        <w:t>Dessa forma, essa emenda se faz necessária, para resguardar fatores mínimos adequados na proteção da fauna e da flora, assim conto com o apoio dos Nobres Pares para aprovação da presente emenda.</w:t>
      </w:r>
    </w:p>
    <w:p w:rsidR="00D1750A" w:rsidRDefault="00D1750A">
      <w:pPr>
        <w:spacing w:line="360" w:lineRule="auto"/>
        <w:ind w:firstLine="720"/>
        <w:jc w:val="both"/>
        <w:rPr>
          <w:rFonts w:ascii="Tahoma" w:eastAsia="Tahoma" w:hAnsi="Tahoma" w:cs="Tahoma"/>
        </w:rPr>
      </w:pPr>
    </w:p>
    <w:p w:rsidR="00D1750A" w:rsidRDefault="00D1750A">
      <w:pPr>
        <w:pBdr>
          <w:top w:val="none" w:sz="0" w:space="0" w:color="000000"/>
          <w:left w:val="none" w:sz="0" w:space="0" w:color="000000"/>
          <w:bottom w:val="none" w:sz="0" w:space="11" w:color="000000"/>
          <w:right w:val="none" w:sz="0" w:space="0" w:color="000000"/>
        </w:pBdr>
        <w:shd w:val="clear" w:color="auto" w:fill="FFFFFF"/>
        <w:spacing w:line="360" w:lineRule="auto"/>
        <w:ind w:firstLine="720"/>
        <w:jc w:val="both"/>
        <w:rPr>
          <w:rFonts w:ascii="Tahoma" w:eastAsia="Tahoma" w:hAnsi="Tahoma" w:cs="Tahoma"/>
          <w:b/>
          <w:color w:val="0C0C0C"/>
          <w:sz w:val="22"/>
          <w:szCs w:val="22"/>
        </w:rPr>
      </w:pPr>
    </w:p>
    <w:p w:rsidR="00D1750A" w:rsidRDefault="00D1750A">
      <w:pPr>
        <w:pBdr>
          <w:top w:val="none" w:sz="0" w:space="0" w:color="000000"/>
          <w:left w:val="none" w:sz="0" w:space="0" w:color="000000"/>
          <w:bottom w:val="none" w:sz="0" w:space="11" w:color="000000"/>
          <w:right w:val="none" w:sz="0" w:space="0" w:color="000000"/>
        </w:pBdr>
        <w:shd w:val="clear" w:color="auto" w:fill="FFFFFF"/>
        <w:spacing w:line="360" w:lineRule="auto"/>
        <w:ind w:firstLine="720"/>
        <w:jc w:val="both"/>
        <w:rPr>
          <w:rFonts w:ascii="Tahoma" w:eastAsia="Tahoma" w:hAnsi="Tahoma" w:cs="Tahoma"/>
          <w:b/>
          <w:color w:val="0C0C0C"/>
          <w:sz w:val="22"/>
          <w:szCs w:val="22"/>
        </w:rPr>
      </w:pPr>
    </w:p>
    <w:p w:rsidR="00D1750A" w:rsidRDefault="00D1750A">
      <w:pPr>
        <w:pBdr>
          <w:top w:val="none" w:sz="0" w:space="0" w:color="000000"/>
          <w:left w:val="none" w:sz="0" w:space="0" w:color="000000"/>
          <w:bottom w:val="none" w:sz="0" w:space="11" w:color="000000"/>
          <w:right w:val="none" w:sz="0" w:space="0" w:color="000000"/>
        </w:pBdr>
        <w:shd w:val="clear" w:color="auto" w:fill="FFFFFF"/>
        <w:spacing w:line="360" w:lineRule="auto"/>
        <w:ind w:firstLine="720"/>
        <w:jc w:val="both"/>
        <w:rPr>
          <w:rFonts w:ascii="Tahoma" w:eastAsia="Tahoma" w:hAnsi="Tahoma" w:cs="Tahoma"/>
          <w:b/>
          <w:color w:val="0C0C0C"/>
        </w:rPr>
      </w:pPr>
    </w:p>
    <w:p w:rsidR="00D1750A" w:rsidRDefault="00D1750A">
      <w:pPr>
        <w:pBdr>
          <w:top w:val="none" w:sz="0" w:space="0" w:color="000000"/>
          <w:left w:val="none" w:sz="0" w:space="0" w:color="000000"/>
          <w:bottom w:val="none" w:sz="0" w:space="11" w:color="000000"/>
          <w:right w:val="none" w:sz="0" w:space="0" w:color="000000"/>
        </w:pBdr>
        <w:shd w:val="clear" w:color="auto" w:fill="FFFFFF"/>
        <w:spacing w:line="360" w:lineRule="auto"/>
        <w:ind w:firstLine="720"/>
        <w:jc w:val="both"/>
        <w:rPr>
          <w:rFonts w:ascii="Tahoma" w:eastAsia="Tahoma" w:hAnsi="Tahoma" w:cs="Tahoma"/>
          <w:b/>
          <w:color w:val="0C0C0C"/>
        </w:rPr>
      </w:pPr>
    </w:p>
    <w:p w:rsidR="00D1750A" w:rsidRDefault="00D1750A">
      <w:pPr>
        <w:spacing w:line="360" w:lineRule="auto"/>
        <w:jc w:val="both"/>
        <w:rPr>
          <w:rFonts w:ascii="Tahoma" w:eastAsia="Tahoma" w:hAnsi="Tahoma" w:cs="Tahoma"/>
        </w:rPr>
      </w:pPr>
    </w:p>
    <w:p w:rsidR="00D1750A" w:rsidRDefault="00D1750A">
      <w:pPr>
        <w:spacing w:line="276" w:lineRule="auto"/>
        <w:ind w:firstLine="720"/>
        <w:jc w:val="both"/>
        <w:rPr>
          <w:rFonts w:ascii="Tahoma" w:eastAsia="Tahoma" w:hAnsi="Tahoma" w:cs="Tahoma"/>
        </w:rPr>
      </w:pPr>
    </w:p>
    <w:p w:rsidR="00D1750A" w:rsidRDefault="00D1750A">
      <w:pPr>
        <w:shd w:val="clear" w:color="auto" w:fill="FFFFFF"/>
        <w:spacing w:line="276" w:lineRule="auto"/>
        <w:jc w:val="both"/>
        <w:rPr>
          <w:rFonts w:ascii="Arial" w:eastAsia="Arial" w:hAnsi="Arial" w:cs="Arial"/>
        </w:rPr>
      </w:pPr>
    </w:p>
    <w:p w:rsidR="00D1750A" w:rsidRDefault="00D1750A">
      <w:pPr>
        <w:jc w:val="both"/>
        <w:rPr>
          <w:rFonts w:ascii="Tahoma" w:eastAsia="Tahoma" w:hAnsi="Tahoma" w:cs="Tahoma"/>
          <w:sz w:val="22"/>
          <w:szCs w:val="22"/>
        </w:rPr>
      </w:pPr>
    </w:p>
    <w:sectPr w:rsidR="00D1750A" w:rsidSect="00D1750A">
      <w:headerReference w:type="default" r:id="rId9"/>
      <w:footerReference w:type="default" r:id="rId10"/>
      <w:pgSz w:w="11905" w:h="16837"/>
      <w:pgMar w:top="1134" w:right="706" w:bottom="1134" w:left="1005"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69E" w:rsidRDefault="00D3369E" w:rsidP="00D1750A">
      <w:r>
        <w:separator/>
      </w:r>
    </w:p>
  </w:endnote>
  <w:endnote w:type="continuationSeparator" w:id="1">
    <w:p w:rsidR="00D3369E" w:rsidRDefault="00D3369E" w:rsidP="00D175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5ED" w:rsidRDefault="004445ED" w:rsidP="004445ED">
    <w:pPr>
      <w:pBdr>
        <w:top w:val="nil"/>
        <w:left w:val="nil"/>
        <w:bottom w:val="nil"/>
        <w:right w:val="nil"/>
        <w:between w:val="nil"/>
      </w:pBdr>
      <w:tabs>
        <w:tab w:val="center" w:pos="4252"/>
        <w:tab w:val="right" w:pos="8504"/>
      </w:tabs>
      <w:jc w:val="center"/>
      <w:rPr>
        <w:rFonts w:ascii="Tahoma" w:eastAsia="Tahoma" w:hAnsi="Tahoma" w:cs="Tahoma"/>
        <w:b/>
        <w:i/>
        <w:sz w:val="16"/>
        <w:szCs w:val="16"/>
      </w:rPr>
    </w:pPr>
    <w:r>
      <w:rPr>
        <w:rFonts w:ascii="Tahoma" w:eastAsia="Tahoma" w:hAnsi="Tahoma" w:cs="Tahoma"/>
        <w:b/>
        <w:i/>
        <w:sz w:val="16"/>
        <w:szCs w:val="16"/>
      </w:rPr>
      <w:t>Av. Amaral Peixoto, 625 / Gabinete: 30 – Centro – Niterói – RJ – CEP</w:t>
    </w:r>
    <w:proofErr w:type="gramStart"/>
    <w:r>
      <w:rPr>
        <w:rFonts w:ascii="Tahoma" w:eastAsia="Tahoma" w:hAnsi="Tahoma" w:cs="Tahoma"/>
        <w:b/>
        <w:i/>
        <w:sz w:val="16"/>
        <w:szCs w:val="16"/>
      </w:rPr>
      <w:t>.:</w:t>
    </w:r>
    <w:proofErr w:type="gramEnd"/>
    <w:r>
      <w:rPr>
        <w:rFonts w:ascii="Tahoma" w:eastAsia="Tahoma" w:hAnsi="Tahoma" w:cs="Tahoma"/>
        <w:b/>
        <w:i/>
        <w:sz w:val="16"/>
        <w:szCs w:val="16"/>
      </w:rPr>
      <w:t xml:space="preserve"> 24.023-900   RG</w:t>
    </w:r>
  </w:p>
  <w:p w:rsidR="004445ED" w:rsidRDefault="004445ED" w:rsidP="004445ED">
    <w:pPr>
      <w:pBdr>
        <w:top w:val="nil"/>
        <w:left w:val="nil"/>
        <w:bottom w:val="nil"/>
        <w:right w:val="nil"/>
        <w:between w:val="nil"/>
      </w:pBdr>
      <w:tabs>
        <w:tab w:val="center" w:pos="4252"/>
        <w:tab w:val="right" w:pos="8504"/>
      </w:tabs>
      <w:jc w:val="center"/>
      <w:rPr>
        <w:b/>
        <w:i/>
        <w:sz w:val="16"/>
        <w:szCs w:val="16"/>
      </w:rPr>
    </w:pPr>
    <w:r>
      <w:rPr>
        <w:rFonts w:ascii="Tahoma" w:eastAsia="Tahoma" w:hAnsi="Tahoma" w:cs="Tahoma"/>
        <w:b/>
        <w:i/>
        <w:sz w:val="16"/>
        <w:szCs w:val="16"/>
      </w:rPr>
      <w:t>Telefone</w:t>
    </w:r>
    <w:r>
      <w:rPr>
        <w:b/>
        <w:i/>
        <w:sz w:val="16"/>
        <w:szCs w:val="16"/>
      </w:rPr>
      <w:t xml:space="preserve"> – 2620.1321</w:t>
    </w:r>
  </w:p>
  <w:p w:rsidR="004445ED" w:rsidRDefault="004445ED" w:rsidP="004445ED">
    <w:pPr>
      <w:pBdr>
        <w:top w:val="nil"/>
        <w:left w:val="nil"/>
        <w:bottom w:val="nil"/>
        <w:right w:val="nil"/>
        <w:between w:val="nil"/>
      </w:pBdr>
      <w:tabs>
        <w:tab w:val="center" w:pos="4252"/>
        <w:tab w:val="right" w:pos="8504"/>
      </w:tabs>
      <w:jc w:val="center"/>
      <w:rPr>
        <w:rFonts w:ascii="Tahoma" w:eastAsia="Tahoma" w:hAnsi="Tahoma" w:cs="Tahoma"/>
        <w:b/>
        <w:i/>
        <w:sz w:val="16"/>
        <w:szCs w:val="16"/>
      </w:rPr>
    </w:pPr>
    <w:proofErr w:type="spellStart"/>
    <w:r>
      <w:rPr>
        <w:rFonts w:ascii="Tahoma" w:eastAsia="Tahoma" w:hAnsi="Tahoma" w:cs="Tahoma"/>
        <w:b/>
        <w:i/>
        <w:sz w:val="16"/>
        <w:szCs w:val="16"/>
      </w:rPr>
      <w:t>E-mail</w:t>
    </w:r>
    <w:proofErr w:type="spellEnd"/>
    <w:r>
      <w:rPr>
        <w:rFonts w:ascii="Tahoma" w:eastAsia="Tahoma" w:hAnsi="Tahoma" w:cs="Tahoma"/>
        <w:b/>
        <w:i/>
        <w:sz w:val="16"/>
        <w:szCs w:val="16"/>
      </w:rPr>
      <w:t>: vereadordanielmarques@gmail.com</w:t>
    </w:r>
  </w:p>
  <w:p w:rsidR="004445ED" w:rsidRDefault="004445ED" w:rsidP="004445ED">
    <w:pPr>
      <w:pStyle w:val="Rodap"/>
    </w:pPr>
  </w:p>
  <w:p w:rsidR="004445ED" w:rsidRDefault="004445E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69E" w:rsidRDefault="00D3369E" w:rsidP="00D1750A">
      <w:r>
        <w:separator/>
      </w:r>
    </w:p>
  </w:footnote>
  <w:footnote w:type="continuationSeparator" w:id="1">
    <w:p w:rsidR="00D3369E" w:rsidRDefault="00D3369E" w:rsidP="00D175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50A" w:rsidRDefault="00D1750A">
    <w:pPr>
      <w:pBdr>
        <w:top w:val="nil"/>
        <w:left w:val="nil"/>
        <w:bottom w:val="nil"/>
        <w:right w:val="nil"/>
        <w:between w:val="nil"/>
      </w:pBdr>
      <w:spacing w:line="276" w:lineRule="auto"/>
      <w:rPr>
        <w:rFonts w:ascii="Tahoma" w:eastAsia="Tahoma" w:hAnsi="Tahoma" w:cs="Tahoma"/>
        <w:sz w:val="22"/>
        <w:szCs w:val="22"/>
      </w:rPr>
    </w:pPr>
  </w:p>
  <w:tbl>
    <w:tblPr>
      <w:tblStyle w:val="a8"/>
      <w:tblW w:w="9648" w:type="dxa"/>
      <w:tblInd w:w="108" w:type="dxa"/>
      <w:tblLayout w:type="fixed"/>
      <w:tblLook w:val="0000"/>
    </w:tblPr>
    <w:tblGrid>
      <w:gridCol w:w="1728"/>
      <w:gridCol w:w="7920"/>
    </w:tblGrid>
    <w:tr w:rsidR="00D1750A">
      <w:trPr>
        <w:cantSplit/>
        <w:trHeight w:val="1971"/>
        <w:tblHeader/>
      </w:trPr>
      <w:tc>
        <w:tcPr>
          <w:tcW w:w="1728" w:type="dxa"/>
        </w:tcPr>
        <w:p w:rsidR="00D1750A" w:rsidRDefault="00D3369E">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extent cx="933450" cy="1123950"/>
                <wp:effectExtent l="0" t="0" r="0" b="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D1750A" w:rsidRDefault="00D1750A">
          <w:pPr>
            <w:pBdr>
              <w:top w:val="nil"/>
              <w:left w:val="nil"/>
              <w:bottom w:val="nil"/>
              <w:right w:val="nil"/>
              <w:between w:val="nil"/>
            </w:pBdr>
            <w:tabs>
              <w:tab w:val="center" w:pos="4252"/>
              <w:tab w:val="right" w:pos="8504"/>
            </w:tabs>
            <w:rPr>
              <w:rFonts w:ascii="Arial" w:eastAsia="Arial" w:hAnsi="Arial" w:cs="Arial"/>
              <w:color w:val="000000"/>
            </w:rPr>
          </w:pPr>
        </w:p>
        <w:p w:rsidR="00D1750A" w:rsidRDefault="00D1750A">
          <w:pPr>
            <w:pBdr>
              <w:top w:val="nil"/>
              <w:left w:val="nil"/>
              <w:bottom w:val="nil"/>
              <w:right w:val="nil"/>
              <w:between w:val="nil"/>
            </w:pBdr>
            <w:tabs>
              <w:tab w:val="center" w:pos="4252"/>
              <w:tab w:val="right" w:pos="8504"/>
            </w:tabs>
            <w:rPr>
              <w:rFonts w:ascii="Arial" w:eastAsia="Arial" w:hAnsi="Arial" w:cs="Arial"/>
              <w:color w:val="000000"/>
            </w:rPr>
          </w:pPr>
        </w:p>
        <w:p w:rsidR="00D1750A" w:rsidRDefault="00D3369E">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D1750A" w:rsidRDefault="00D1750A">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D1750A" w:rsidRDefault="00D3369E">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D1750A" w:rsidRDefault="00D1750A">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D1750A" w:rsidRDefault="00D1750A">
    <w:pPr>
      <w:pBdr>
        <w:top w:val="nil"/>
        <w:left w:val="nil"/>
        <w:bottom w:val="nil"/>
        <w:right w:val="nil"/>
        <w:between w:val="nil"/>
      </w:pBdr>
      <w:tabs>
        <w:tab w:val="center" w:pos="4252"/>
        <w:tab w:val="right" w:pos="8504"/>
      </w:tabs>
      <w:rPr>
        <w:rFonts w:eastAsia="Times New Roman"/>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hyphenationZone w:val="425"/>
  <w:characterSpacingControl w:val="doNotCompress"/>
  <w:footnotePr>
    <w:footnote w:id="0"/>
    <w:footnote w:id="1"/>
  </w:footnotePr>
  <w:endnotePr>
    <w:endnote w:id="0"/>
    <w:endnote w:id="1"/>
  </w:endnotePr>
  <w:compat/>
  <w:rsids>
    <w:rsidRoot w:val="00D1750A"/>
    <w:rsid w:val="0009278C"/>
    <w:rsid w:val="004445ED"/>
    <w:rsid w:val="0046543D"/>
    <w:rsid w:val="005F1323"/>
    <w:rsid w:val="00B754E2"/>
    <w:rsid w:val="00C84B2A"/>
    <w:rsid w:val="00D1750A"/>
    <w:rsid w:val="00D3369E"/>
    <w:rsid w:val="00F02A7F"/>
    <w:rsid w:val="00F27E6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0"/>
    <w:next w:val="normal0"/>
    <w:rsid w:val="00D1750A"/>
    <w:pPr>
      <w:keepNext/>
      <w:keepLines/>
      <w:spacing w:before="360" w:after="80"/>
      <w:outlineLvl w:val="1"/>
    </w:pPr>
    <w:rPr>
      <w:b/>
      <w:sz w:val="36"/>
      <w:szCs w:val="36"/>
    </w:rPr>
  </w:style>
  <w:style w:type="paragraph" w:styleId="Ttulo3">
    <w:name w:val="heading 3"/>
    <w:basedOn w:val="normal0"/>
    <w:next w:val="normal0"/>
    <w:rsid w:val="00D1750A"/>
    <w:pPr>
      <w:keepNext/>
      <w:keepLines/>
      <w:spacing w:before="280" w:after="80"/>
      <w:outlineLvl w:val="2"/>
    </w:pPr>
    <w:rPr>
      <w:b/>
      <w:sz w:val="28"/>
      <w:szCs w:val="28"/>
    </w:rPr>
  </w:style>
  <w:style w:type="paragraph" w:styleId="Ttulo4">
    <w:name w:val="heading 4"/>
    <w:basedOn w:val="normal0"/>
    <w:next w:val="normal0"/>
    <w:rsid w:val="00D1750A"/>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0"/>
    <w:next w:val="normal0"/>
    <w:rsid w:val="00D1750A"/>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
    <w:rsid w:val="00D1750A"/>
  </w:style>
  <w:style w:type="table" w:customStyle="1" w:styleId="TableNormal">
    <w:name w:val="Table Normal"/>
    <w:rsid w:val="00D1750A"/>
    <w:tblPr>
      <w:tblCellMar>
        <w:top w:w="0" w:type="dxa"/>
        <w:left w:w="0" w:type="dxa"/>
        <w:bottom w:w="0" w:type="dxa"/>
        <w:right w:w="0" w:type="dxa"/>
      </w:tblCellMar>
    </w:tblPr>
  </w:style>
  <w:style w:type="paragraph" w:styleId="Ttulo">
    <w:name w:val="Title"/>
    <w:basedOn w:val="normal0"/>
    <w:next w:val="normal0"/>
    <w:rsid w:val="00D1750A"/>
    <w:pPr>
      <w:keepNext/>
      <w:keepLines/>
      <w:spacing w:before="480" w:after="120"/>
    </w:pPr>
    <w:rPr>
      <w:b/>
      <w:sz w:val="72"/>
      <w:szCs w:val="72"/>
    </w:rPr>
  </w:style>
  <w:style w:type="paragraph" w:customStyle="1" w:styleId="normal2">
    <w:name w:val="normal"/>
    <w:rsid w:val="00D1750A"/>
  </w:style>
  <w:style w:type="table" w:customStyle="1" w:styleId="TableNormal0">
    <w:name w:val="Table Normal"/>
    <w:rsid w:val="00D1750A"/>
    <w:tblPr>
      <w:tblCellMar>
        <w:top w:w="0" w:type="dxa"/>
        <w:left w:w="0" w:type="dxa"/>
        <w:bottom w:w="0" w:type="dxa"/>
        <w:right w:w="0" w:type="dxa"/>
      </w:tblCellMar>
    </w:tblPr>
  </w:style>
  <w:style w:type="paragraph" w:customStyle="1" w:styleId="normal3">
    <w:name w:val="normal"/>
    <w:rsid w:val="00D1750A"/>
  </w:style>
  <w:style w:type="table" w:customStyle="1" w:styleId="TableNormal1">
    <w:name w:val="Table Normal"/>
    <w:rsid w:val="00D1750A"/>
    <w:tblPr>
      <w:tblCellMar>
        <w:top w:w="0" w:type="dxa"/>
        <w:left w:w="0" w:type="dxa"/>
        <w:bottom w:w="0" w:type="dxa"/>
        <w:right w:w="0" w:type="dxa"/>
      </w:tblCellMar>
    </w:tblPr>
  </w:style>
  <w:style w:type="paragraph" w:customStyle="1" w:styleId="normal4">
    <w:name w:val="normal"/>
    <w:rsid w:val="00D1750A"/>
  </w:style>
  <w:style w:type="table" w:customStyle="1" w:styleId="TableNormal2">
    <w:name w:val="Table Normal"/>
    <w:rsid w:val="00D1750A"/>
    <w:tblPr>
      <w:tblCellMar>
        <w:top w:w="0" w:type="dxa"/>
        <w:left w:w="0" w:type="dxa"/>
        <w:bottom w:w="0" w:type="dxa"/>
        <w:right w:w="0" w:type="dxa"/>
      </w:tblCellMar>
    </w:tblPr>
  </w:style>
  <w:style w:type="paragraph" w:customStyle="1" w:styleId="normal5">
    <w:name w:val="normal"/>
    <w:rsid w:val="00D1750A"/>
  </w:style>
  <w:style w:type="table" w:customStyle="1" w:styleId="TableNormal3">
    <w:name w:val="Table Normal"/>
    <w:rsid w:val="00D1750A"/>
    <w:tblPr>
      <w:tblCellMar>
        <w:top w:w="0" w:type="dxa"/>
        <w:left w:w="0" w:type="dxa"/>
        <w:bottom w:w="0" w:type="dxa"/>
        <w:right w:w="0" w:type="dxa"/>
      </w:tblCellMar>
    </w:tblPr>
  </w:style>
  <w:style w:type="paragraph" w:customStyle="1" w:styleId="normal6">
    <w:name w:val="normal"/>
    <w:rsid w:val="00D1750A"/>
  </w:style>
  <w:style w:type="table" w:customStyle="1" w:styleId="TableNormal4">
    <w:name w:val="Table Normal"/>
    <w:rsid w:val="00D1750A"/>
    <w:tblPr>
      <w:tblCellMar>
        <w:top w:w="0" w:type="dxa"/>
        <w:left w:w="0" w:type="dxa"/>
        <w:bottom w:w="0" w:type="dxa"/>
        <w:right w:w="0" w:type="dxa"/>
      </w:tblCellMar>
    </w:tblPr>
  </w:style>
  <w:style w:type="paragraph" w:customStyle="1" w:styleId="normal7">
    <w:name w:val="normal"/>
    <w:rsid w:val="00D1750A"/>
  </w:style>
  <w:style w:type="table" w:customStyle="1" w:styleId="TableNormal5">
    <w:name w:val="Table Normal"/>
    <w:rsid w:val="00D1750A"/>
    <w:tblPr>
      <w:tblCellMar>
        <w:top w:w="0" w:type="dxa"/>
        <w:left w:w="0" w:type="dxa"/>
        <w:bottom w:w="0" w:type="dxa"/>
        <w:right w:w="0" w:type="dxa"/>
      </w:tblCellMar>
    </w:tblPr>
  </w:style>
  <w:style w:type="paragraph" w:customStyle="1" w:styleId="normal0">
    <w:name w:val="normal"/>
    <w:rsid w:val="00D1750A"/>
  </w:style>
  <w:style w:type="table" w:customStyle="1" w:styleId="TableNormal6">
    <w:name w:val="Table Normal"/>
    <w:rsid w:val="00D1750A"/>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0">
    <w:name w:val="Normal1"/>
    <w:basedOn w:val="Normal"/>
    <w:rsid w:val="00427981"/>
    <w:rPr>
      <w:b/>
      <w:i/>
      <w:sz w:val="32"/>
      <w:szCs w:val="20"/>
    </w:rPr>
  </w:style>
  <w:style w:type="paragraph" w:customStyle="1" w:styleId="Legenda1">
    <w:name w:val="Legenda1"/>
    <w:basedOn w:val="Normal10"/>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D1750A"/>
    <w:pPr>
      <w:keepNext/>
      <w:keepLines/>
      <w:spacing w:before="360" w:after="80"/>
    </w:pPr>
    <w:rPr>
      <w:rFonts w:ascii="Georgia" w:eastAsia="Georgia" w:hAnsi="Georgia" w:cs="Georgia"/>
      <w:i/>
      <w:color w:val="666666"/>
      <w:sz w:val="48"/>
      <w:szCs w:val="48"/>
    </w:rPr>
  </w:style>
  <w:style w:type="table" w:customStyle="1" w:styleId="a">
    <w:basedOn w:val="TableNormal6"/>
    <w:rsid w:val="00D1750A"/>
    <w:tblPr>
      <w:tblStyleRowBandSize w:val="1"/>
      <w:tblStyleColBandSize w:val="1"/>
      <w:tblCellMar>
        <w:top w:w="0" w:type="dxa"/>
        <w:left w:w="115" w:type="dxa"/>
        <w:bottom w:w="0" w:type="dxa"/>
        <w:right w:w="115" w:type="dxa"/>
      </w:tblCellMar>
    </w:tblPr>
  </w:style>
  <w:style w:type="table" w:customStyle="1" w:styleId="a0">
    <w:basedOn w:val="TableNormal6"/>
    <w:rsid w:val="00D1750A"/>
    <w:tblPr>
      <w:tblStyleRowBandSize w:val="1"/>
      <w:tblStyleColBandSize w:val="1"/>
      <w:tblCellMar>
        <w:top w:w="0" w:type="dxa"/>
        <w:left w:w="115" w:type="dxa"/>
        <w:bottom w:w="0" w:type="dxa"/>
        <w:right w:w="115" w:type="dxa"/>
      </w:tblCellMar>
    </w:tblPr>
  </w:style>
  <w:style w:type="table" w:customStyle="1" w:styleId="a1">
    <w:basedOn w:val="TableNormal6"/>
    <w:rsid w:val="00D1750A"/>
    <w:tblPr>
      <w:tblStyleRowBandSize w:val="1"/>
      <w:tblStyleColBandSize w:val="1"/>
      <w:tblCellMar>
        <w:top w:w="0" w:type="dxa"/>
        <w:left w:w="115" w:type="dxa"/>
        <w:bottom w:w="0" w:type="dxa"/>
        <w:right w:w="115" w:type="dxa"/>
      </w:tblCellMar>
    </w:tblPr>
  </w:style>
  <w:style w:type="table" w:customStyle="1" w:styleId="a2">
    <w:basedOn w:val="TableNormal6"/>
    <w:rsid w:val="00D1750A"/>
    <w:tblPr>
      <w:tblStyleRowBandSize w:val="1"/>
      <w:tblStyleColBandSize w:val="1"/>
      <w:tblCellMar>
        <w:top w:w="100" w:type="dxa"/>
        <w:left w:w="100" w:type="dxa"/>
        <w:bottom w:w="100" w:type="dxa"/>
        <w:right w:w="100" w:type="dxa"/>
      </w:tblCellMar>
    </w:tblPr>
  </w:style>
  <w:style w:type="table" w:customStyle="1" w:styleId="a3">
    <w:basedOn w:val="TableNormal6"/>
    <w:rsid w:val="00D1750A"/>
    <w:tblPr>
      <w:tblStyleRowBandSize w:val="1"/>
      <w:tblStyleColBandSize w:val="1"/>
      <w:tblCellMar>
        <w:top w:w="100" w:type="dxa"/>
        <w:left w:w="100" w:type="dxa"/>
        <w:bottom w:w="100" w:type="dxa"/>
        <w:right w:w="100" w:type="dxa"/>
      </w:tblCellMar>
    </w:tblPr>
  </w:style>
  <w:style w:type="table" w:customStyle="1" w:styleId="a4">
    <w:basedOn w:val="TableNormal6"/>
    <w:rsid w:val="00D1750A"/>
    <w:tblPr>
      <w:tblStyleRowBandSize w:val="1"/>
      <w:tblStyleColBandSize w:val="1"/>
      <w:tblCellMar>
        <w:top w:w="0" w:type="dxa"/>
        <w:left w:w="115" w:type="dxa"/>
        <w:bottom w:w="0" w:type="dxa"/>
        <w:right w:w="115" w:type="dxa"/>
      </w:tblCellMar>
    </w:tblPr>
  </w:style>
  <w:style w:type="table" w:customStyle="1" w:styleId="a5">
    <w:basedOn w:val="TableNormal6"/>
    <w:rsid w:val="00D1750A"/>
    <w:tblPr>
      <w:tblStyleRowBandSize w:val="1"/>
      <w:tblStyleColBandSize w:val="1"/>
      <w:tblCellMar>
        <w:top w:w="0" w:type="dxa"/>
        <w:left w:w="115" w:type="dxa"/>
        <w:bottom w:w="0" w:type="dxa"/>
        <w:right w:w="115" w:type="dxa"/>
      </w:tblCellMar>
    </w:tblPr>
  </w:style>
  <w:style w:type="table" w:customStyle="1" w:styleId="a6">
    <w:basedOn w:val="TableNormal6"/>
    <w:rsid w:val="00D1750A"/>
    <w:tblPr>
      <w:tblStyleRowBandSize w:val="1"/>
      <w:tblStyleColBandSize w:val="1"/>
      <w:tblCellMar>
        <w:top w:w="0" w:type="dxa"/>
        <w:left w:w="115" w:type="dxa"/>
        <w:bottom w:w="0" w:type="dxa"/>
        <w:right w:w="115" w:type="dxa"/>
      </w:tblCellMar>
    </w:tblPr>
  </w:style>
  <w:style w:type="table" w:customStyle="1" w:styleId="a7">
    <w:basedOn w:val="TableNormal6"/>
    <w:rsid w:val="00D1750A"/>
    <w:tblPr>
      <w:tblStyleRowBandSize w:val="1"/>
      <w:tblStyleColBandSize w:val="1"/>
      <w:tblCellMar>
        <w:top w:w="0" w:type="dxa"/>
        <w:left w:w="115" w:type="dxa"/>
        <w:bottom w:w="0" w:type="dxa"/>
        <w:right w:w="115" w:type="dxa"/>
      </w:tblCellMar>
    </w:tblPr>
  </w:style>
  <w:style w:type="table" w:customStyle="1" w:styleId="a8">
    <w:basedOn w:val="TableNormal6"/>
    <w:rsid w:val="00D1750A"/>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oeco.org.br/dicionario-ambiental/28754-o-que-e-uma-zona-de-amortecimento/dicionario-ambiental/27923-o-que-e-fragmentacao" TargetMode="External"/><Relationship Id="rId3" Type="http://schemas.openxmlformats.org/officeDocument/2006/relationships/settings" Target="settings.xml"/><Relationship Id="rId7" Type="http://schemas.openxmlformats.org/officeDocument/2006/relationships/hyperlink" Target="https://oeco.org.br/dicionario-ambiental/28754-o-que-e-uma-zona-de-amortecimento/especial/27099-o-que-sao-unidades-de-conservaca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64efFok6mIg50lFEVQjgeG8mw==">AMUW2mXqEczbe1WKCc1XHMfpAnxMo62v8B3WJgNzVay98GCso2aC7endiZQA0gb3ePk40PzyeAFH3pJ66r0sMppuvjO8U9YkZzFW6N0PuFVMK1CkieW6Cdc=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1131</Words>
  <Characters>6112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3</cp:revision>
  <dcterms:created xsi:type="dcterms:W3CDTF">2024-01-24T20:30:00Z</dcterms:created>
  <dcterms:modified xsi:type="dcterms:W3CDTF">2024-01-25T13:54:00Z</dcterms:modified>
</cp:coreProperties>
</file>